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2588CA81" w:rsidR="00EA3DB4" w:rsidRPr="002D306A"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2D306A">
        <w:rPr>
          <w:rFonts w:ascii="Arial" w:hAnsi="Arial" w:cs="Arial"/>
          <w:b/>
          <w:bCs/>
          <w:sz w:val="28"/>
        </w:rPr>
        <w:t>3GPP TSG RAN WG1 #12</w:t>
      </w:r>
      <w:r w:rsidR="00065F9E" w:rsidRPr="006A7433">
        <w:rPr>
          <w:rFonts w:ascii="Arial" w:hAnsi="Arial" w:cs="Arial"/>
          <w:b/>
          <w:bCs/>
          <w:sz w:val="28"/>
        </w:rPr>
        <w:t xml:space="preserve">3 </w:t>
      </w:r>
      <w:r w:rsidRPr="002D306A">
        <w:rPr>
          <w:rFonts w:ascii="Arial" w:hAnsi="Arial" w:cs="Arial"/>
          <w:b/>
          <w:bCs/>
          <w:sz w:val="28"/>
        </w:rPr>
        <w:t xml:space="preserve">                                           </w:t>
      </w:r>
      <w:r w:rsidR="00E04FE9" w:rsidRPr="002D306A">
        <w:rPr>
          <w:rFonts w:ascii="Arial" w:hAnsi="Arial" w:cs="Arial"/>
          <w:b/>
          <w:bCs/>
          <w:sz w:val="28"/>
        </w:rPr>
        <w:t xml:space="preserve">     </w:t>
      </w:r>
      <w:r w:rsidRPr="002D306A">
        <w:rPr>
          <w:rFonts w:ascii="Arial" w:hAnsi="Arial" w:cs="Arial"/>
          <w:b/>
          <w:bCs/>
          <w:sz w:val="28"/>
        </w:rPr>
        <w:t xml:space="preserve">  </w:t>
      </w:r>
      <w:r w:rsidR="006A7433" w:rsidRPr="006A7433">
        <w:rPr>
          <w:rFonts w:ascii="Arial" w:hAnsi="Arial" w:cs="Arial"/>
          <w:b/>
          <w:bCs/>
          <w:sz w:val="28"/>
        </w:rPr>
        <w:t>R1-2509054</w:t>
      </w:r>
    </w:p>
    <w:p w14:paraId="18943695" w14:textId="77777777" w:rsidR="00065F9E" w:rsidRPr="007F48FC" w:rsidRDefault="00065F9E" w:rsidP="00065F9E">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p w14:paraId="77B089AB" w14:textId="0759BC29" w:rsidR="00834531" w:rsidRPr="00065F9E" w:rsidRDefault="00834531" w:rsidP="00834531">
      <w:pPr>
        <w:tabs>
          <w:tab w:val="center" w:pos="4536"/>
          <w:tab w:val="right" w:pos="9072"/>
        </w:tabs>
        <w:rPr>
          <w:rFonts w:ascii="Arial" w:hAnsi="Arial" w:cs="Arial"/>
          <w:b/>
          <w:bCs/>
          <w:sz w:val="28"/>
          <w:lang w:val="en-US"/>
        </w:rPr>
      </w:pPr>
    </w:p>
    <w:p w14:paraId="3A0AE364" w14:textId="77777777" w:rsidR="00DB056D" w:rsidRPr="002D306A"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2D306A" w:rsidRDefault="00A40271" w:rsidP="00A40271">
      <w:pPr>
        <w:pStyle w:val="Comments"/>
        <w:rPr>
          <w:rFonts w:cs="Arial"/>
          <w:b/>
          <w:bCs/>
          <w:i w:val="0"/>
          <w:noProof w:val="0"/>
          <w:sz w:val="28"/>
          <w:szCs w:val="20"/>
          <w:lang w:eastAsia="ja-JP"/>
        </w:rPr>
      </w:pPr>
    </w:p>
    <w:p w14:paraId="166C5644" w14:textId="1F98CB45" w:rsidR="00A40271" w:rsidRPr="002D306A" w:rsidRDefault="00A40271" w:rsidP="00A40271">
      <w:pPr>
        <w:pStyle w:val="Header"/>
        <w:rPr>
          <w:rFonts w:eastAsia="MS Mincho" w:cs="Arial"/>
          <w:bCs/>
          <w:noProof w:val="0"/>
          <w:sz w:val="28"/>
          <w:lang w:eastAsia="ja-JP"/>
        </w:rPr>
      </w:pPr>
      <w:r w:rsidRPr="002D306A">
        <w:rPr>
          <w:rFonts w:eastAsia="MS Mincho" w:cs="Arial"/>
          <w:bCs/>
          <w:noProof w:val="0"/>
          <w:sz w:val="28"/>
          <w:lang w:eastAsia="ja-JP"/>
        </w:rPr>
        <w:t>Source: Google</w:t>
      </w:r>
    </w:p>
    <w:p w14:paraId="2A7FA900" w14:textId="2B034646" w:rsidR="00803842" w:rsidRPr="002D306A" w:rsidRDefault="00A40271" w:rsidP="00A40271">
      <w:pPr>
        <w:pStyle w:val="Header"/>
        <w:rPr>
          <w:rFonts w:eastAsia="MS Mincho" w:cs="Arial"/>
          <w:bCs/>
          <w:noProof w:val="0"/>
          <w:sz w:val="28"/>
          <w:lang w:eastAsia="ja-JP"/>
        </w:rPr>
      </w:pPr>
      <w:r w:rsidRPr="002D306A">
        <w:rPr>
          <w:rFonts w:eastAsia="MS Mincho" w:cs="Arial"/>
          <w:bCs/>
          <w:noProof w:val="0"/>
          <w:sz w:val="28"/>
          <w:lang w:eastAsia="ja-JP"/>
        </w:rPr>
        <w:t>Title:</w:t>
      </w:r>
      <w:r w:rsidRPr="002D306A">
        <w:rPr>
          <w:rFonts w:eastAsia="MS Mincho" w:cs="Arial"/>
          <w:bCs/>
          <w:noProof w:val="0"/>
          <w:sz w:val="28"/>
          <w:lang w:eastAsia="ja-JP"/>
        </w:rPr>
        <w:tab/>
      </w:r>
      <w:r w:rsidR="00746685" w:rsidRPr="002D306A">
        <w:rPr>
          <w:rFonts w:eastAsia="MS Mincho" w:cs="Arial"/>
          <w:bCs/>
          <w:noProof w:val="0"/>
          <w:sz w:val="28"/>
          <w:lang w:eastAsia="ja-JP"/>
        </w:rPr>
        <w:t>Discussion on Performance Evaluations for Rel-20 ISAC</w:t>
      </w:r>
    </w:p>
    <w:p w14:paraId="43586964" w14:textId="14FB8F16" w:rsidR="006A16BD" w:rsidRPr="002D306A" w:rsidRDefault="00A40271" w:rsidP="00E95BDD">
      <w:pPr>
        <w:pStyle w:val="Header"/>
        <w:rPr>
          <w:rFonts w:eastAsia="MS Mincho" w:cs="Arial"/>
          <w:bCs/>
          <w:noProof w:val="0"/>
          <w:sz w:val="28"/>
          <w:lang w:eastAsia="ja-JP"/>
        </w:rPr>
      </w:pPr>
      <w:r w:rsidRPr="002D306A">
        <w:rPr>
          <w:rFonts w:eastAsia="MS Mincho" w:cs="Arial"/>
          <w:bCs/>
          <w:noProof w:val="0"/>
          <w:sz w:val="28"/>
          <w:lang w:eastAsia="ja-JP"/>
        </w:rPr>
        <w:t>Document for: Discussion and Decision</w:t>
      </w:r>
      <w:bookmarkEnd w:id="1"/>
      <w:bookmarkEnd w:id="2"/>
    </w:p>
    <w:p w14:paraId="560C448D" w14:textId="77777777" w:rsidR="00EE036A" w:rsidRPr="002D306A" w:rsidRDefault="00EE036A" w:rsidP="00EE036A">
      <w:pPr>
        <w:pStyle w:val="Heading1"/>
        <w:jc w:val="both"/>
        <w:rPr>
          <w:lang w:eastAsia="zh-TW"/>
        </w:rPr>
      </w:pPr>
      <w:r w:rsidRPr="002D306A">
        <w:rPr>
          <w:rFonts w:hint="eastAsia"/>
          <w:lang w:eastAsia="zh-TW"/>
        </w:rPr>
        <w:t>Introduction</w:t>
      </w:r>
    </w:p>
    <w:p w14:paraId="344F9BA1" w14:textId="7FA5E663" w:rsidR="00D34D41" w:rsidRPr="002D306A" w:rsidRDefault="004D01DA" w:rsidP="004D01DA">
      <w:pPr>
        <w:spacing w:before="120" w:after="120"/>
        <w:jc w:val="both"/>
        <w:rPr>
          <w:lang w:val="en-US"/>
        </w:rPr>
      </w:pPr>
      <w:r w:rsidRPr="002D306A">
        <w:t xml:space="preserve">In RAN #108, </w:t>
      </w:r>
      <w:r w:rsidRPr="002D306A">
        <w:rPr>
          <w:lang w:eastAsia="zh-CN"/>
        </w:rPr>
        <w:t>the SID</w:t>
      </w:r>
      <w:r w:rsidRPr="002D306A">
        <w:rPr>
          <w:lang w:val="en-US" w:eastAsia="zh-CN"/>
        </w:rPr>
        <w:t xml:space="preserve"> on Study on Integrated Sensing And Communication (ISAC) for NR</w:t>
      </w:r>
      <w:r w:rsidRPr="002D306A">
        <w:rPr>
          <w:lang w:val="en-US"/>
        </w:rPr>
        <w:t xml:space="preserve"> was agreed </w:t>
      </w:r>
      <w:r w:rsidRPr="002D306A">
        <w:rPr>
          <w:lang w:val="en-US"/>
        </w:rPr>
        <w:fldChar w:fldCharType="begin"/>
      </w:r>
      <w:r w:rsidRPr="002D306A">
        <w:rPr>
          <w:lang w:val="en-US"/>
        </w:rPr>
        <w:instrText xml:space="preserve"> REF _Hlk164683849 \r \h </w:instrText>
      </w:r>
      <w:r w:rsidRPr="002D306A">
        <w:rPr>
          <w:lang w:val="en-US"/>
        </w:rPr>
      </w:r>
      <w:r w:rsidRPr="002D306A">
        <w:rPr>
          <w:lang w:val="en-US"/>
        </w:rPr>
        <w:fldChar w:fldCharType="separate"/>
      </w:r>
      <w:r w:rsidRPr="002D306A">
        <w:rPr>
          <w:lang w:val="en-US"/>
        </w:rPr>
        <w:t>[1]</w:t>
      </w:r>
      <w:r w:rsidRPr="002D306A">
        <w:rPr>
          <w:lang w:val="en-US"/>
        </w:rPr>
        <w:fldChar w:fldCharType="end"/>
      </w:r>
      <w:r w:rsidRPr="002D306A">
        <w:rPr>
          <w:lang w:val="en-US"/>
        </w:rPr>
        <w:t xml:space="preserve">. </w:t>
      </w:r>
      <w:r w:rsidR="00D34D41" w:rsidRPr="002D306A">
        <w:rPr>
          <w:rFonts w:eastAsia="Malgun Gothic"/>
          <w:lang w:val="en-US" w:eastAsia="ko-KR"/>
        </w:rPr>
        <w:t xml:space="preserve">The objective of the Rel-20 SI on </w:t>
      </w:r>
      <w:r w:rsidRPr="002D306A">
        <w:rPr>
          <w:rFonts w:eastAsia="Malgun Gothic"/>
          <w:lang w:val="en-US" w:eastAsia="ko-KR"/>
        </w:rPr>
        <w:t>ISAC</w:t>
      </w:r>
      <w:r w:rsidR="00D34D41" w:rsidRPr="002D306A">
        <w:rPr>
          <w:rFonts w:eastAsia="Malgun Gothic"/>
          <w:lang w:val="en-US" w:eastAsia="ko-KR"/>
        </w:rPr>
        <w:t xml:space="preserve"> for NR is to evaluate the performance of gNB-based mono-static sensing for the UAV use case. Several key metrics and baseline assumptions have been established. This contribution focuses on providing proposals to finalize the remaining key metrics and open issues. </w:t>
      </w:r>
    </w:p>
    <w:p w14:paraId="1B6977A8" w14:textId="77777777" w:rsidR="00184246" w:rsidRPr="002D306A" w:rsidRDefault="00184246" w:rsidP="002A5AFD">
      <w:pPr>
        <w:jc w:val="both"/>
        <w:rPr>
          <w:rFonts w:eastAsia="Times"/>
          <w:lang w:val="en-US"/>
        </w:rPr>
      </w:pPr>
    </w:p>
    <w:p w14:paraId="1345CB7B" w14:textId="5ADEDD70" w:rsidR="00AE633A" w:rsidRPr="002D306A" w:rsidRDefault="00D34D41" w:rsidP="00184246">
      <w:pPr>
        <w:pStyle w:val="Heading1"/>
        <w:jc w:val="both"/>
        <w:rPr>
          <w:rFonts w:eastAsia="Malgun Gothic"/>
          <w:lang w:val="en-US" w:eastAsia="ko-KR"/>
        </w:rPr>
      </w:pPr>
      <w:r w:rsidRPr="002D306A">
        <w:rPr>
          <w:rFonts w:eastAsia="Malgun Gothic"/>
          <w:lang w:val="en-US" w:eastAsia="ko-KR"/>
        </w:rPr>
        <w:t>Evaluation Metrics</w:t>
      </w:r>
    </w:p>
    <w:p w14:paraId="24822CC8" w14:textId="4453C74B" w:rsidR="00C057CB" w:rsidRPr="002D306A" w:rsidRDefault="00513AB3" w:rsidP="00AF4D9F">
      <w:pPr>
        <w:pStyle w:val="NormalWeb"/>
        <w:rPr>
          <w:rFonts w:eastAsia="PMingLiU"/>
          <w:lang w:val="en-GB"/>
        </w:rPr>
      </w:pPr>
      <w:r w:rsidRPr="002D306A">
        <w:rPr>
          <w:rFonts w:eastAsia="DengXian"/>
          <w:lang w:val="en-GB"/>
        </w:rPr>
        <w:t>In RAN1#122, the following agreements have been reached</w:t>
      </w:r>
      <w:r w:rsidR="00C057CB" w:rsidRPr="002D306A">
        <w:rPr>
          <w:rFonts w:eastAsia="DengXian"/>
          <w:lang w:val="en-GB"/>
        </w:rPr>
        <w:t xml:space="preserve">. </w:t>
      </w:r>
      <w:r w:rsidR="00AF4D9F" w:rsidRPr="002D306A">
        <w:t>RAN1 has agreed on the sensing overhead calculation, standardizing two distinct methods. The methods differ based on whether resources utilized for both communication and sensing are included in the overhead accounting</w:t>
      </w:r>
      <w:r w:rsidR="00DA6E0A" w:rsidRPr="002D306A">
        <w:rPr>
          <w:lang w:val="en-GB"/>
        </w:rPr>
        <w:t>.  This assessment is important for quantifying the overhead introduced by sensing and for determining whether communication signals are efficiently reused for both sensing and communication functions.</w:t>
      </w:r>
    </w:p>
    <w:p w14:paraId="6ECAB547" w14:textId="77777777" w:rsidR="00513AB3" w:rsidRPr="002D306A" w:rsidRDefault="00513AB3" w:rsidP="00513AB3">
      <w:pPr>
        <w:rPr>
          <w:rFonts w:eastAsia="DengXian"/>
          <w:lang w:eastAsia="zh-CN"/>
        </w:rPr>
      </w:pPr>
    </w:p>
    <w:p w14:paraId="5D9F4147" w14:textId="77777777" w:rsidR="00AF4D9F" w:rsidRPr="002D306A" w:rsidRDefault="00AF4D9F" w:rsidP="00AF4D9F">
      <w:pPr>
        <w:pStyle w:val="3GPPNormalText"/>
        <w:spacing w:after="0"/>
        <w:rPr>
          <w:b/>
          <w:bCs/>
          <w:sz w:val="20"/>
          <w:szCs w:val="20"/>
          <w:highlight w:val="green"/>
          <w:lang w:val="en-CA"/>
        </w:rPr>
      </w:pPr>
      <w:r w:rsidRPr="002D306A">
        <w:rPr>
          <w:b/>
          <w:bCs/>
          <w:sz w:val="20"/>
          <w:szCs w:val="20"/>
          <w:highlight w:val="green"/>
          <w:lang w:val="en-CA"/>
        </w:rPr>
        <w:t>Agreement</w:t>
      </w:r>
    </w:p>
    <w:p w14:paraId="41981E3B" w14:textId="77777777" w:rsidR="00AF4D9F" w:rsidRPr="002D306A" w:rsidRDefault="00AF4D9F" w:rsidP="00AF4D9F">
      <w:pPr>
        <w:rPr>
          <w:rFonts w:eastAsiaTheme="minorEastAsia"/>
          <w:szCs w:val="20"/>
          <w:lang w:eastAsia="zh-CN"/>
        </w:rPr>
      </w:pPr>
      <w:r w:rsidRPr="002D306A">
        <w:rPr>
          <w:rFonts w:eastAsiaTheme="minorEastAsia"/>
          <w:szCs w:val="20"/>
          <w:lang w:eastAsia="zh-CN"/>
        </w:rPr>
        <w:t xml:space="preserve">For the evaluation on NR ISAC, </w:t>
      </w:r>
    </w:p>
    <w:p w14:paraId="03CC8452" w14:textId="77777777" w:rsidR="00AF4D9F" w:rsidRPr="002D306A" w:rsidRDefault="00AF4D9F" w:rsidP="00AF4D9F">
      <w:pPr>
        <w:pStyle w:val="ListParagraph"/>
        <w:numPr>
          <w:ilvl w:val="0"/>
          <w:numId w:val="143"/>
        </w:numPr>
        <w:spacing w:after="0" w:line="240" w:lineRule="auto"/>
        <w:contextualSpacing w:val="0"/>
        <w:rPr>
          <w:rFonts w:ascii="Times New Roman" w:eastAsiaTheme="minorEastAsia" w:hAnsi="Times New Roman"/>
          <w:szCs w:val="20"/>
          <w:lang w:eastAsia="zh-CN"/>
        </w:rPr>
      </w:pPr>
      <w:r w:rsidRPr="002D306A">
        <w:rPr>
          <w:rFonts w:ascii="Times New Roman" w:eastAsia="DengXian" w:hAnsi="Times New Roman"/>
          <w:szCs w:val="20"/>
          <w:lang w:eastAsia="zh-CN"/>
        </w:rPr>
        <w:t>3 kinds</w:t>
      </w:r>
      <w:r w:rsidRPr="002D306A">
        <w:rPr>
          <w:rFonts w:ascii="Times New Roman" w:eastAsiaTheme="minorEastAsia" w:hAnsi="Times New Roman"/>
          <w:szCs w:val="20"/>
          <w:lang w:eastAsia="zh-CN"/>
        </w:rPr>
        <w:t xml:space="preserve"> of resources are defined</w:t>
      </w:r>
    </w:p>
    <w:p w14:paraId="57FCEAD2" w14:textId="77777777" w:rsidR="00AF4D9F" w:rsidRPr="002D306A" w:rsidRDefault="00AF4D9F" w:rsidP="00AF4D9F">
      <w:pPr>
        <w:pStyle w:val="ListParagraph"/>
        <w:numPr>
          <w:ilvl w:val="0"/>
          <w:numId w:val="145"/>
        </w:numPr>
        <w:spacing w:after="0" w:line="240" w:lineRule="auto"/>
        <w:contextualSpacing w:val="0"/>
        <w:rPr>
          <w:rFonts w:ascii="Times New Roman" w:eastAsia="Times New Roman" w:hAnsi="Times New Roman"/>
          <w:szCs w:val="20"/>
        </w:rPr>
      </w:pPr>
      <w:r w:rsidRPr="002D306A">
        <w:rPr>
          <w:rFonts w:ascii="Times New Roman" w:eastAsia="DengXian" w:hAnsi="Times New Roman"/>
          <w:szCs w:val="20"/>
        </w:rPr>
        <w:t>Type 1: resources that are used for sensing signal transmission</w:t>
      </w:r>
    </w:p>
    <w:p w14:paraId="1CC95A80" w14:textId="77777777" w:rsidR="00AF4D9F" w:rsidRPr="002D306A" w:rsidRDefault="00AF4D9F" w:rsidP="00AF4D9F">
      <w:pPr>
        <w:pStyle w:val="ListParagraph"/>
        <w:numPr>
          <w:ilvl w:val="0"/>
          <w:numId w:val="145"/>
        </w:numPr>
        <w:spacing w:after="0" w:line="240" w:lineRule="auto"/>
        <w:contextualSpacing w:val="0"/>
        <w:rPr>
          <w:rFonts w:ascii="Times New Roman" w:eastAsia="Times New Roman" w:hAnsi="Times New Roman"/>
          <w:szCs w:val="20"/>
        </w:rPr>
      </w:pPr>
      <w:r w:rsidRPr="002D306A">
        <w:rPr>
          <w:rFonts w:ascii="Times New Roman" w:eastAsia="DengXian" w:hAnsi="Times New Roman"/>
          <w:szCs w:val="20"/>
        </w:rPr>
        <w:t>Type 2: part of Type 1 resources that are used for communication purpose</w:t>
      </w:r>
    </w:p>
    <w:p w14:paraId="73A19CAA" w14:textId="77777777" w:rsidR="00AF4D9F" w:rsidRPr="002D306A" w:rsidRDefault="00AF4D9F" w:rsidP="00AF4D9F">
      <w:pPr>
        <w:pStyle w:val="ListParagraph"/>
        <w:numPr>
          <w:ilvl w:val="1"/>
          <w:numId w:val="145"/>
        </w:numPr>
        <w:spacing w:after="0" w:line="240" w:lineRule="auto"/>
        <w:contextualSpacing w:val="0"/>
        <w:rPr>
          <w:rFonts w:ascii="Times New Roman" w:eastAsiaTheme="minorEastAsia" w:hAnsi="Times New Roman"/>
          <w:szCs w:val="20"/>
          <w:lang w:eastAsia="zh-CN"/>
        </w:rPr>
      </w:pPr>
      <w:r w:rsidRPr="002D306A">
        <w:rPr>
          <w:rFonts w:ascii="Times New Roman" w:eastAsiaTheme="minorEastAsia" w:hAnsi="Times New Roman"/>
          <w:szCs w:val="20"/>
          <w:lang w:eastAsia="zh-CN"/>
        </w:rPr>
        <w:t>Note: it is possible the resource type 2 doesn’t exist</w:t>
      </w:r>
    </w:p>
    <w:p w14:paraId="1A04207E" w14:textId="77777777" w:rsidR="00AF4D9F" w:rsidRPr="002D306A" w:rsidRDefault="00AF4D9F" w:rsidP="00AF4D9F">
      <w:pPr>
        <w:pStyle w:val="ListParagraph"/>
        <w:numPr>
          <w:ilvl w:val="0"/>
          <w:numId w:val="145"/>
        </w:numPr>
        <w:spacing w:after="0" w:line="240" w:lineRule="auto"/>
        <w:contextualSpacing w:val="0"/>
        <w:rPr>
          <w:rFonts w:ascii="Times New Roman" w:eastAsia="Times New Roman" w:hAnsi="Times New Roman"/>
          <w:szCs w:val="20"/>
        </w:rPr>
      </w:pPr>
      <w:r w:rsidRPr="002D306A">
        <w:rPr>
          <w:rFonts w:ascii="Times New Roman" w:eastAsia="DengXian" w:hAnsi="Times New Roman"/>
          <w:szCs w:val="20"/>
        </w:rPr>
        <w:t>Type 3: resources that are not used for sensing signal transmission, and cannot be used for communication purpose due to sensing operation</w:t>
      </w:r>
    </w:p>
    <w:p w14:paraId="2B5F497B" w14:textId="77777777" w:rsidR="00AF4D9F" w:rsidRPr="002D306A" w:rsidRDefault="00AF4D9F" w:rsidP="00AF4D9F">
      <w:pPr>
        <w:pStyle w:val="ListParagraph"/>
        <w:numPr>
          <w:ilvl w:val="0"/>
          <w:numId w:val="143"/>
        </w:numPr>
        <w:spacing w:after="0" w:line="240" w:lineRule="auto"/>
        <w:contextualSpacing w:val="0"/>
        <w:rPr>
          <w:rFonts w:ascii="Times New Roman" w:eastAsiaTheme="minorEastAsia" w:hAnsi="Times New Roman"/>
          <w:szCs w:val="20"/>
          <w:lang w:eastAsia="zh-CN"/>
        </w:rPr>
      </w:pPr>
      <w:r w:rsidRPr="002D306A">
        <w:rPr>
          <w:rFonts w:ascii="Times New Roman" w:eastAsia="DengXian" w:hAnsi="Times New Roman"/>
          <w:szCs w:val="20"/>
          <w:lang w:eastAsia="zh-CN"/>
        </w:rPr>
        <w:t>Both</w:t>
      </w:r>
      <w:r w:rsidRPr="002D306A">
        <w:rPr>
          <w:rFonts w:ascii="Times New Roman" w:eastAsiaTheme="minorEastAsia" w:hAnsi="Times New Roman"/>
          <w:szCs w:val="20"/>
          <w:lang w:eastAsia="zh-CN"/>
        </w:rPr>
        <w:t xml:space="preserve"> options should be reported for sensing resource ratio</w:t>
      </w:r>
    </w:p>
    <w:p w14:paraId="0192C702" w14:textId="77777777" w:rsidR="00AF4D9F" w:rsidRPr="002D306A" w:rsidRDefault="00AF4D9F" w:rsidP="00AF4D9F">
      <w:pPr>
        <w:pStyle w:val="ListParagraph"/>
        <w:numPr>
          <w:ilvl w:val="0"/>
          <w:numId w:val="144"/>
        </w:numPr>
        <w:spacing w:after="0" w:line="240" w:lineRule="auto"/>
        <w:contextualSpacing w:val="0"/>
        <w:rPr>
          <w:rFonts w:ascii="Times New Roman" w:eastAsiaTheme="minorEastAsia" w:hAnsi="Times New Roman"/>
          <w:szCs w:val="20"/>
          <w:lang w:eastAsia="zh-CN"/>
        </w:rPr>
      </w:pPr>
      <w:r w:rsidRPr="002D306A">
        <w:rPr>
          <w:rFonts w:ascii="Times New Roman" w:eastAsiaTheme="minorEastAsia" w:hAnsi="Times New Roman"/>
          <w:szCs w:val="20"/>
          <w:lang w:eastAsia="zh-CN"/>
        </w:rPr>
        <w:t>Option 1: (Type_1 + Type_3) resources over all radio DL and UL resources</w:t>
      </w:r>
    </w:p>
    <w:p w14:paraId="76E94A9A" w14:textId="77777777" w:rsidR="00AF4D9F" w:rsidRPr="002D306A" w:rsidRDefault="00AF4D9F" w:rsidP="00AF4D9F">
      <w:pPr>
        <w:pStyle w:val="ListParagraph"/>
        <w:numPr>
          <w:ilvl w:val="0"/>
          <w:numId w:val="144"/>
        </w:numPr>
        <w:spacing w:after="0" w:line="240" w:lineRule="auto"/>
        <w:contextualSpacing w:val="0"/>
        <w:rPr>
          <w:rFonts w:ascii="Times New Roman" w:eastAsiaTheme="minorEastAsia" w:hAnsi="Times New Roman"/>
          <w:szCs w:val="20"/>
          <w:lang w:eastAsia="zh-CN"/>
        </w:rPr>
      </w:pPr>
      <w:r w:rsidRPr="002D306A">
        <w:rPr>
          <w:rFonts w:ascii="Times New Roman" w:eastAsiaTheme="minorEastAsia" w:hAnsi="Times New Roman"/>
          <w:szCs w:val="20"/>
          <w:lang w:eastAsia="zh-CN"/>
        </w:rPr>
        <w:t>Option 2: (Type_1 - Type_2 + Type_3) resources over all radio DL and UL resources</w:t>
      </w:r>
    </w:p>
    <w:p w14:paraId="6EDFDC99" w14:textId="77777777" w:rsidR="00AF4D9F" w:rsidRPr="002D306A" w:rsidRDefault="00AF4D9F" w:rsidP="00AF4D9F">
      <w:pPr>
        <w:pStyle w:val="ListParagraph"/>
        <w:numPr>
          <w:ilvl w:val="0"/>
          <w:numId w:val="144"/>
        </w:numPr>
        <w:spacing w:after="0" w:line="240" w:lineRule="auto"/>
        <w:contextualSpacing w:val="0"/>
        <w:rPr>
          <w:rFonts w:ascii="Times New Roman" w:eastAsiaTheme="minorEastAsia" w:hAnsi="Times New Roman"/>
          <w:szCs w:val="20"/>
          <w:lang w:eastAsia="zh-CN"/>
        </w:rPr>
      </w:pPr>
      <w:r w:rsidRPr="002D306A">
        <w:rPr>
          <w:rFonts w:ascii="Times New Roman" w:eastAsiaTheme="minorEastAsia" w:hAnsi="Times New Roman"/>
          <w:szCs w:val="20"/>
          <w:lang w:eastAsia="zh-CN"/>
        </w:rPr>
        <w:t>Note: if Type 2 resource doesn’t exist, two options are the same</w:t>
      </w:r>
    </w:p>
    <w:p w14:paraId="1D1EB91E" w14:textId="77777777" w:rsidR="00AF4D9F" w:rsidRPr="002D306A" w:rsidRDefault="00AF4D9F" w:rsidP="00AF4D9F">
      <w:pPr>
        <w:rPr>
          <w:szCs w:val="20"/>
        </w:rPr>
      </w:pPr>
      <w:r w:rsidRPr="002D306A">
        <w:rPr>
          <w:rFonts w:eastAsiaTheme="minorEastAsia"/>
          <w:szCs w:val="20"/>
          <w:lang w:eastAsia="zh-CN"/>
        </w:rPr>
        <w:t>For the evaluation on NR ISAC,</w:t>
      </w:r>
    </w:p>
    <w:p w14:paraId="3EB07E27" w14:textId="77777777" w:rsidR="00AF4D9F" w:rsidRPr="002D306A" w:rsidRDefault="00AF4D9F" w:rsidP="00AF4D9F">
      <w:pPr>
        <w:pStyle w:val="ListParagraph"/>
        <w:numPr>
          <w:ilvl w:val="0"/>
          <w:numId w:val="143"/>
        </w:numPr>
        <w:spacing w:after="0" w:line="240" w:lineRule="auto"/>
        <w:contextualSpacing w:val="0"/>
        <w:rPr>
          <w:rFonts w:ascii="Times New Roman" w:eastAsia="DengXian" w:hAnsi="Times New Roman"/>
          <w:szCs w:val="20"/>
        </w:rPr>
      </w:pPr>
      <w:r w:rsidRPr="002D306A">
        <w:rPr>
          <w:rFonts w:ascii="Times New Roman" w:eastAsia="DengXian" w:hAnsi="Times New Roman"/>
          <w:szCs w:val="20"/>
          <w:lang w:eastAsia="zh-CN"/>
        </w:rPr>
        <w:t>Company should report T/F RE mapping of sensing RS, assumed TDD UL/DL configuration if applicable.</w:t>
      </w:r>
    </w:p>
    <w:p w14:paraId="394EE175" w14:textId="77777777" w:rsidR="00F640BE" w:rsidRPr="002D306A" w:rsidRDefault="00AF4D9F" w:rsidP="00F640BE">
      <w:pPr>
        <w:pStyle w:val="ListParagraph"/>
        <w:numPr>
          <w:ilvl w:val="0"/>
          <w:numId w:val="144"/>
        </w:numPr>
        <w:spacing w:after="0" w:line="240" w:lineRule="auto"/>
        <w:contextualSpacing w:val="0"/>
        <w:rPr>
          <w:rFonts w:ascii="Times New Roman" w:eastAsia="Times New Roman" w:hAnsi="Times New Roman"/>
          <w:szCs w:val="20"/>
        </w:rPr>
      </w:pPr>
      <w:r w:rsidRPr="002D306A">
        <w:rPr>
          <w:rFonts w:ascii="Times New Roman" w:eastAsia="DengXian" w:hAnsi="Times New Roman"/>
          <w:szCs w:val="20"/>
          <w:lang w:eastAsia="zh-CN"/>
        </w:rPr>
        <w:lastRenderedPageBreak/>
        <w:t xml:space="preserve">Company should report which sensing RS resources are considered as Type 2 resource and related reason. </w:t>
      </w:r>
    </w:p>
    <w:p w14:paraId="50D71985" w14:textId="21CF8C91" w:rsidR="00C27D96" w:rsidRPr="002D306A" w:rsidRDefault="00C27D96" w:rsidP="00F640BE">
      <w:pPr>
        <w:rPr>
          <w:szCs w:val="20"/>
        </w:rPr>
      </w:pPr>
      <w:r w:rsidRPr="002D306A">
        <w:rPr>
          <w:szCs w:val="20"/>
          <w:lang w:val="en-GB"/>
        </w:rPr>
        <w:t xml:space="preserve">To determine the reusability of a sensing signal for communication, beam characteristics </w:t>
      </w:r>
      <w:r w:rsidR="0035657A" w:rsidRPr="002D306A">
        <w:rPr>
          <w:szCs w:val="20"/>
          <w:lang w:val="en-GB"/>
        </w:rPr>
        <w:t>should be</w:t>
      </w:r>
      <w:r w:rsidRPr="002D306A">
        <w:rPr>
          <w:szCs w:val="20"/>
          <w:lang w:val="en-GB"/>
        </w:rPr>
        <w:t xml:space="preserve"> a primary consideration. Wide-beam signals are generally assumed to be reusable, as their broad coverage can simultaneously illuminate a sensing target (e.g., a UAV) and serve ground-based UEs or UEs in tall buildings.</w:t>
      </w:r>
    </w:p>
    <w:p w14:paraId="66FAD390" w14:textId="32506341" w:rsidR="00C27D96" w:rsidRPr="002D306A" w:rsidRDefault="00C27D96" w:rsidP="00C27D96">
      <w:pPr>
        <w:pStyle w:val="NormalWeb"/>
        <w:rPr>
          <w:szCs w:val="20"/>
          <w:lang w:val="en-GB" w:eastAsia="en-US"/>
        </w:rPr>
      </w:pPr>
      <w:r w:rsidRPr="002D306A">
        <w:rPr>
          <w:szCs w:val="20"/>
          <w:lang w:val="en-GB" w:eastAsia="en-US"/>
        </w:rPr>
        <w:t>Conversely, the reusability of narrow beams is highly dependent on the pointing direction. A beam pointed vertically at a UAV is unlikely to serve a ground-based UE or even UEs in tall buildings, whereas a beam aimed at a UAV near the horizon may have a signal footprint that can covers ground-based UEs and UEs in tall buildings, thus enabling reuse.</w:t>
      </w:r>
    </w:p>
    <w:p w14:paraId="78774AA6" w14:textId="052FC8AE" w:rsidR="0032457B" w:rsidRPr="00202CEB" w:rsidRDefault="00C27D96" w:rsidP="00202CEB">
      <w:pPr>
        <w:pStyle w:val="NormalWeb"/>
        <w:rPr>
          <w:szCs w:val="20"/>
          <w:lang w:val="en-GB" w:eastAsia="en-US"/>
        </w:rPr>
      </w:pPr>
      <w:r w:rsidRPr="002D306A">
        <w:rPr>
          <w:szCs w:val="20"/>
          <w:lang w:val="en-GB" w:eastAsia="en-US"/>
        </w:rPr>
        <w:t>Furthermore, power configuration is a critical factor. The power level configured for accurate sensing of the UAV must also be evaluated to determine if it is sufficient to meet the coverage requirements for the communication link.</w:t>
      </w:r>
    </w:p>
    <w:p w14:paraId="039B725C" w14:textId="4CBE14E2" w:rsidR="00C27D96" w:rsidRPr="00202CEB" w:rsidRDefault="0032457B" w:rsidP="00202CEB">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Establish a formal framework for classifying a sensing signal reusability for communication</w:t>
      </w:r>
    </w:p>
    <w:p w14:paraId="153E9C66" w14:textId="2AC5E6B0" w:rsidR="00710E60" w:rsidRPr="00202CEB" w:rsidRDefault="00C27D96" w:rsidP="00202CEB">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 xml:space="preserve"> Define a set of rules, based on beam geometry (width, direction) and power configuration, to determine whether a sensing signal can be simultaneously reused for communication.</w:t>
      </w:r>
    </w:p>
    <w:p w14:paraId="1E02B33F" w14:textId="6C100BF5" w:rsidR="00710E60" w:rsidRPr="002D306A" w:rsidRDefault="00710E60" w:rsidP="00710E60">
      <w:pPr>
        <w:pStyle w:val="Heading1"/>
        <w:jc w:val="both"/>
        <w:rPr>
          <w:rFonts w:eastAsia="Malgun Gothic"/>
          <w:lang w:val="en-US" w:eastAsia="ko-KR"/>
        </w:rPr>
      </w:pPr>
      <w:r w:rsidRPr="002D306A">
        <w:rPr>
          <w:rFonts w:eastAsia="Malgun Gothic"/>
          <w:lang w:val="en-US" w:eastAsia="ko-KR"/>
        </w:rPr>
        <w:t>Measurements</w:t>
      </w:r>
    </w:p>
    <w:p w14:paraId="471DED96" w14:textId="77777777" w:rsidR="00710E60" w:rsidRPr="002D306A" w:rsidRDefault="00710E60" w:rsidP="008A03C5">
      <w:pPr>
        <w:rPr>
          <w:lang w:val="en-GB"/>
        </w:rPr>
      </w:pPr>
    </w:p>
    <w:p w14:paraId="72B35499" w14:textId="64558CE2" w:rsidR="00710E60" w:rsidRPr="003335BF" w:rsidRDefault="00710E60" w:rsidP="003335BF">
      <w:pPr>
        <w:rPr>
          <w:lang w:val="en-GB"/>
        </w:rPr>
      </w:pPr>
      <w:r w:rsidRPr="002D306A">
        <w:rPr>
          <w:lang w:val="en-GB"/>
        </w:rPr>
        <w:t>In RAN1#122b, the following proposal was discussed offline for the type of measurements and the sensing metrics to be reported:</w:t>
      </w:r>
    </w:p>
    <w:p w14:paraId="214BB3A1" w14:textId="3DF1F428" w:rsidR="00710E60" w:rsidRPr="002D306A" w:rsidRDefault="00710E60" w:rsidP="00710E60">
      <w:pPr>
        <w:pStyle w:val="Heading3"/>
        <w:numPr>
          <w:ilvl w:val="0"/>
          <w:numId w:val="0"/>
        </w:numPr>
        <w:rPr>
          <w:rFonts w:ascii="Times New Roman" w:eastAsia="Times New Roman" w:hAnsi="Times New Roman"/>
          <w:sz w:val="24"/>
          <w:szCs w:val="24"/>
        </w:rPr>
      </w:pPr>
      <w:r w:rsidRPr="002D306A">
        <w:rPr>
          <w:rFonts w:ascii="Times New Roman" w:eastAsia="Times New Roman" w:hAnsi="Times New Roman"/>
          <w:sz w:val="24"/>
          <w:szCs w:val="24"/>
        </w:rPr>
        <w:t>Proposal:</w:t>
      </w:r>
    </w:p>
    <w:p w14:paraId="7036F603" w14:textId="77777777" w:rsidR="00710E60" w:rsidRPr="002D306A" w:rsidRDefault="00710E60" w:rsidP="00710E60">
      <w:pPr>
        <w:pStyle w:val="ListParagraph"/>
        <w:numPr>
          <w:ilvl w:val="0"/>
          <w:numId w:val="132"/>
        </w:numPr>
        <w:suppressAutoHyphens/>
        <w:spacing w:after="0" w:line="240" w:lineRule="auto"/>
        <w:contextualSpacing w:val="0"/>
        <w:rPr>
          <w:rFonts w:ascii="Times New Roman" w:eastAsiaTheme="minorEastAsia" w:hAnsi="Times New Roman" w:cs="Times New Roman"/>
          <w:lang w:eastAsia="zh-CN"/>
        </w:rPr>
      </w:pPr>
      <w:r w:rsidRPr="002D306A">
        <w:rPr>
          <w:rFonts w:ascii="Times New Roman" w:eastAsiaTheme="minorEastAsia" w:hAnsi="Times New Roman" w:cs="Times New Roman"/>
          <w:lang w:eastAsia="zh-CN"/>
        </w:rPr>
        <w:t>The following measurements are identified in the study of NR ISAC.</w:t>
      </w:r>
    </w:p>
    <w:p w14:paraId="0788B8B8"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lang w:eastAsia="zh-CN"/>
        </w:rPr>
      </w:pPr>
      <w:r w:rsidRPr="002D306A">
        <w:rPr>
          <w:rFonts w:ascii="Times New Roman" w:hAnsi="Times New Roman" w:cs="Times New Roman"/>
          <w:lang w:eastAsia="zh-CN"/>
        </w:rPr>
        <w:t xml:space="preserve">Level 1: raw data, which is the </w:t>
      </w:r>
      <w:r w:rsidRPr="002D306A">
        <w:rPr>
          <w:rFonts w:ascii="Times New Roman" w:hAnsi="Times New Roman" w:cs="Times New Roman"/>
          <w:strike/>
          <w:lang w:eastAsia="zh-CN"/>
        </w:rPr>
        <w:t xml:space="preserve">time-domain samples or </w:t>
      </w:r>
      <w:r w:rsidRPr="002D306A">
        <w:rPr>
          <w:rFonts w:ascii="Times New Roman" w:hAnsi="Times New Roman" w:cs="Times New Roman"/>
          <w:lang w:eastAsia="zh-CN"/>
        </w:rPr>
        <w:t>subcarrier-domain samples of the channel response from each antenna port, or anything equivalent</w:t>
      </w:r>
    </w:p>
    <w:p w14:paraId="2323266A"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lang w:eastAsia="zh-CN"/>
        </w:rPr>
      </w:pPr>
      <w:r w:rsidRPr="002D306A">
        <w:rPr>
          <w:rFonts w:ascii="Times New Roman" w:hAnsi="Times New Roman" w:cs="Times New Roman"/>
          <w:lang w:eastAsia="zh-CN"/>
        </w:rPr>
        <w:t xml:space="preserve">Level 2: (partial raw data) </w:t>
      </w:r>
    </w:p>
    <w:p w14:paraId="1685737F" w14:textId="77777777" w:rsidR="00710E60" w:rsidRPr="002D306A" w:rsidRDefault="00710E60" w:rsidP="00710E60">
      <w:pPr>
        <w:pStyle w:val="ListParagraph"/>
        <w:numPr>
          <w:ilvl w:val="2"/>
          <w:numId w:val="132"/>
        </w:numPr>
        <w:suppressAutoHyphens/>
        <w:spacing w:after="0" w:line="240" w:lineRule="auto"/>
        <w:contextualSpacing w:val="0"/>
        <w:rPr>
          <w:rFonts w:ascii="Times New Roman" w:hAnsi="Times New Roman" w:cs="Times New Roman"/>
          <w:lang w:eastAsia="zh-CN"/>
        </w:rPr>
      </w:pPr>
      <w:r w:rsidRPr="002D306A">
        <w:rPr>
          <w:rFonts w:ascii="Times New Roman" w:hAnsi="Times New Roman" w:cs="Times New Roman"/>
          <w:lang w:eastAsia="zh-CN"/>
        </w:rPr>
        <w:t>Amplitude and phase profile of delay, and/or Doppler, and/or angle</w:t>
      </w:r>
    </w:p>
    <w:p w14:paraId="18AC9173" w14:textId="77777777" w:rsidR="00710E60" w:rsidRPr="002D306A" w:rsidRDefault="00710E60" w:rsidP="00710E60">
      <w:pPr>
        <w:pStyle w:val="ListParagraph"/>
        <w:numPr>
          <w:ilvl w:val="3"/>
          <w:numId w:val="132"/>
        </w:numPr>
        <w:suppressAutoHyphens/>
        <w:spacing w:after="0" w:line="240" w:lineRule="auto"/>
        <w:contextualSpacing w:val="0"/>
        <w:rPr>
          <w:rFonts w:ascii="Times New Roman" w:hAnsi="Times New Roman" w:cs="Times New Roman"/>
          <w:strike/>
          <w:lang w:eastAsia="zh-CN"/>
        </w:rPr>
      </w:pPr>
      <w:r w:rsidRPr="002D306A">
        <w:rPr>
          <w:rFonts w:ascii="Times New Roman" w:eastAsiaTheme="minorEastAsia" w:hAnsi="Times New Roman" w:cs="Times New Roman"/>
          <w:lang w:eastAsia="zh-CN"/>
        </w:rPr>
        <w:t xml:space="preserve">E.g., </w:t>
      </w:r>
      <w:r w:rsidRPr="002D306A">
        <w:rPr>
          <w:rFonts w:ascii="Times New Roman" w:hAnsi="Times New Roman" w:cs="Times New Roman"/>
          <w:lang w:eastAsia="zh-CN"/>
        </w:rPr>
        <w:t xml:space="preserve">Amplitude and phase profile of </w:t>
      </w:r>
      <w:r w:rsidRPr="002D306A">
        <w:rPr>
          <w:rFonts w:ascii="Times New Roman" w:eastAsiaTheme="minorEastAsia" w:hAnsi="Times New Roman" w:cs="Times New Roman"/>
          <w:lang w:eastAsia="zh-CN"/>
        </w:rPr>
        <w:t>delay-angle</w:t>
      </w:r>
    </w:p>
    <w:p w14:paraId="2F54B91A"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eastAsiaTheme="minorEastAsia" w:hAnsi="Times New Roman" w:cs="Times New Roman"/>
          <w:lang w:eastAsia="zh-CN"/>
        </w:rPr>
        <w:t xml:space="preserve">Level 3 per path (subset of Level 2): </w:t>
      </w:r>
    </w:p>
    <w:p w14:paraId="604DE97E" w14:textId="77777777" w:rsidR="00710E60" w:rsidRPr="002D306A" w:rsidRDefault="00710E60" w:rsidP="00710E60">
      <w:pPr>
        <w:pStyle w:val="3GPPAgreements"/>
        <w:numPr>
          <w:ilvl w:val="2"/>
          <w:numId w:val="132"/>
        </w:numPr>
        <w:spacing w:after="0"/>
        <w:rPr>
          <w:sz w:val="24"/>
          <w:szCs w:val="24"/>
          <w:lang w:eastAsia="zh-CN"/>
        </w:rPr>
      </w:pPr>
      <w:r w:rsidRPr="002D306A">
        <w:rPr>
          <w:sz w:val="24"/>
          <w:szCs w:val="24"/>
          <w:lang w:eastAsia="zh-CN"/>
        </w:rPr>
        <w:t>Option 1: Delay, Doppler, angle, and power per detected path for a given time stamp</w:t>
      </w:r>
    </w:p>
    <w:p w14:paraId="280378D1"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Definition: one path is associated with one delay, and one or multiple Doppler, and one or multiple angles</w:t>
      </w:r>
    </w:p>
    <w:p w14:paraId="283EAEF0" w14:textId="77777777" w:rsidR="00710E60" w:rsidRPr="002D306A" w:rsidRDefault="00710E60" w:rsidP="00710E60">
      <w:pPr>
        <w:pStyle w:val="3GPPAgreements"/>
        <w:numPr>
          <w:ilvl w:val="4"/>
          <w:numId w:val="132"/>
        </w:numPr>
        <w:spacing w:after="0"/>
        <w:rPr>
          <w:sz w:val="24"/>
          <w:szCs w:val="24"/>
          <w:lang w:eastAsia="zh-CN"/>
        </w:rPr>
      </w:pPr>
      <w:r w:rsidRPr="002D306A">
        <w:rPr>
          <w:sz w:val="24"/>
          <w:szCs w:val="24"/>
          <w:lang w:eastAsia="zh-CN"/>
        </w:rPr>
        <w:t>A path can correspond to one or multiple detected points</w:t>
      </w:r>
    </w:p>
    <w:p w14:paraId="07C9EBD5" w14:textId="77777777" w:rsidR="00710E60" w:rsidRPr="002D306A" w:rsidRDefault="00710E60" w:rsidP="00710E60">
      <w:pPr>
        <w:pStyle w:val="3GPPAgreements"/>
        <w:numPr>
          <w:ilvl w:val="4"/>
          <w:numId w:val="132"/>
        </w:numPr>
        <w:spacing w:after="0"/>
        <w:rPr>
          <w:sz w:val="24"/>
          <w:szCs w:val="24"/>
          <w:lang w:eastAsia="zh-CN"/>
        </w:rPr>
      </w:pPr>
      <w:r w:rsidRPr="002D306A">
        <w:rPr>
          <w:sz w:val="24"/>
          <w:szCs w:val="24"/>
          <w:lang w:eastAsia="zh-CN"/>
        </w:rPr>
        <w:t>A path can correspond to one or multiple detected objects</w:t>
      </w:r>
    </w:p>
    <w:p w14:paraId="6868F828"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eastAsiaTheme="minorEastAsia" w:hAnsi="Times New Roman" w:cs="Times New Roman"/>
          <w:lang w:eastAsia="zh-CN"/>
        </w:rPr>
        <w:t xml:space="preserve">Level 4 per point: </w:t>
      </w:r>
    </w:p>
    <w:p w14:paraId="1E051610" w14:textId="77777777" w:rsidR="00710E60" w:rsidRPr="002D306A" w:rsidRDefault="00710E60" w:rsidP="00710E60">
      <w:pPr>
        <w:pStyle w:val="3GPPAgreements"/>
        <w:numPr>
          <w:ilvl w:val="2"/>
          <w:numId w:val="132"/>
        </w:numPr>
        <w:spacing w:after="0"/>
        <w:rPr>
          <w:sz w:val="24"/>
          <w:szCs w:val="24"/>
          <w:lang w:eastAsia="zh-CN"/>
        </w:rPr>
      </w:pPr>
      <w:r w:rsidRPr="002D306A">
        <w:rPr>
          <w:sz w:val="24"/>
          <w:szCs w:val="24"/>
          <w:lang w:eastAsia="zh-CN"/>
        </w:rPr>
        <w:t>Option 1: Range, velocity, angle, and power per detected point for a given time stamp</w:t>
      </w:r>
    </w:p>
    <w:p w14:paraId="442C1D22"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Definition: A point is defined by one range/delay, one Doppler and one angle</w:t>
      </w:r>
    </w:p>
    <w:p w14:paraId="6B667977" w14:textId="77777777" w:rsidR="00710E60" w:rsidRPr="002D306A" w:rsidRDefault="00710E60" w:rsidP="00710E60">
      <w:pPr>
        <w:pStyle w:val="3GPPAgreements"/>
        <w:numPr>
          <w:ilvl w:val="2"/>
          <w:numId w:val="132"/>
        </w:numPr>
        <w:spacing w:after="0"/>
        <w:rPr>
          <w:sz w:val="24"/>
          <w:szCs w:val="24"/>
          <w:lang w:eastAsia="zh-CN"/>
        </w:rPr>
      </w:pPr>
      <w:r w:rsidRPr="002D306A">
        <w:rPr>
          <w:sz w:val="24"/>
          <w:szCs w:val="24"/>
          <w:lang w:eastAsia="zh-CN"/>
        </w:rPr>
        <w:t>Option 2: Position, velocity, and power per detected point for a given time stamp</w:t>
      </w:r>
    </w:p>
    <w:p w14:paraId="554EBB72"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lastRenderedPageBreak/>
        <w:t>Definition: A point is defined by one location and one velocity</w:t>
      </w:r>
    </w:p>
    <w:p w14:paraId="4879EFF0"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lang w:eastAsia="zh-CN"/>
        </w:rPr>
      </w:pPr>
      <w:r w:rsidRPr="002D306A">
        <w:rPr>
          <w:rFonts w:ascii="Times New Roman" w:eastAsiaTheme="minorEastAsia" w:hAnsi="Times New Roman" w:cs="Times New Roman"/>
          <w:lang w:eastAsia="zh-CN"/>
        </w:rPr>
        <w:t>Level 5: e.g., {position, velocity, no target ID}</w:t>
      </w:r>
    </w:p>
    <w:p w14:paraId="08F696C5" w14:textId="77777777" w:rsidR="00710E60" w:rsidRPr="002D306A" w:rsidRDefault="00710E60" w:rsidP="00710E60">
      <w:pPr>
        <w:pStyle w:val="3GPPAgreements"/>
        <w:numPr>
          <w:ilvl w:val="2"/>
          <w:numId w:val="132"/>
        </w:numPr>
        <w:spacing w:after="0"/>
        <w:rPr>
          <w:sz w:val="24"/>
          <w:szCs w:val="24"/>
          <w:lang w:eastAsia="zh-CN"/>
        </w:rPr>
      </w:pPr>
      <w:r w:rsidRPr="002D306A">
        <w:rPr>
          <w:sz w:val="24"/>
          <w:szCs w:val="24"/>
          <w:lang w:eastAsia="zh-CN"/>
        </w:rPr>
        <w:t>Definition: Position and velocity for a detected object/target for a given time stamp</w:t>
      </w:r>
    </w:p>
    <w:p w14:paraId="7702A91A"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One value pair {Position, velocity} for a given time stamp is reported for a detected object/target</w:t>
      </w:r>
    </w:p>
    <w:p w14:paraId="3C1E4AB9"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The association of multiple measurements of {Position, velocity} across different time stamps for the same detected object/target is not reported</w:t>
      </w:r>
    </w:p>
    <w:p w14:paraId="712573D8"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lang w:eastAsia="zh-CN"/>
        </w:rPr>
      </w:pPr>
      <w:r w:rsidRPr="002D306A">
        <w:rPr>
          <w:rFonts w:ascii="Times New Roman" w:eastAsiaTheme="minorEastAsia" w:hAnsi="Times New Roman" w:cs="Times New Roman"/>
          <w:lang w:eastAsia="zh-CN"/>
        </w:rPr>
        <w:t>Level 6: e.g., {position, velocity, target ID}</w:t>
      </w:r>
    </w:p>
    <w:p w14:paraId="44DA211A" w14:textId="77777777" w:rsidR="00710E60" w:rsidRPr="002D306A" w:rsidRDefault="00710E60" w:rsidP="00710E60">
      <w:pPr>
        <w:pStyle w:val="3GPPAgreements"/>
        <w:numPr>
          <w:ilvl w:val="2"/>
          <w:numId w:val="132"/>
        </w:numPr>
        <w:spacing w:after="0"/>
        <w:rPr>
          <w:sz w:val="24"/>
          <w:szCs w:val="24"/>
          <w:lang w:eastAsia="zh-CN"/>
        </w:rPr>
      </w:pPr>
      <w:r w:rsidRPr="002D306A">
        <w:rPr>
          <w:sz w:val="24"/>
          <w:szCs w:val="24"/>
          <w:lang w:eastAsia="zh-CN"/>
        </w:rPr>
        <w:t>Definition: Position and velocity for a detected object/target for a given time stamp</w:t>
      </w:r>
    </w:p>
    <w:p w14:paraId="7F34B10B"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One value pair {Position, velocity} for a given time stamp is reported for a detected object/target</w:t>
      </w:r>
    </w:p>
    <w:p w14:paraId="2378E198" w14:textId="77777777" w:rsidR="00710E60" w:rsidRPr="002D306A" w:rsidRDefault="00710E60" w:rsidP="00710E60">
      <w:pPr>
        <w:pStyle w:val="3GPPAgreements"/>
        <w:numPr>
          <w:ilvl w:val="3"/>
          <w:numId w:val="132"/>
        </w:numPr>
        <w:spacing w:after="0"/>
        <w:rPr>
          <w:sz w:val="24"/>
          <w:szCs w:val="24"/>
          <w:lang w:eastAsia="zh-CN"/>
        </w:rPr>
      </w:pPr>
      <w:r w:rsidRPr="002D306A">
        <w:rPr>
          <w:sz w:val="24"/>
          <w:szCs w:val="24"/>
          <w:lang w:eastAsia="zh-CN"/>
        </w:rPr>
        <w:t>The association of multiple measurements of {Position, velocity} across different time stamps for the same detected object/target is reported</w:t>
      </w:r>
    </w:p>
    <w:p w14:paraId="6F733B97"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eastAsiaTheme="minorEastAsia" w:hAnsi="Times New Roman" w:cs="Times New Roman"/>
          <w:lang w:eastAsia="zh-CN"/>
        </w:rPr>
      </w:pPr>
      <w:r w:rsidRPr="002D306A">
        <w:rPr>
          <w:rFonts w:ascii="Times New Roman" w:hAnsi="Times New Roman" w:cs="Times New Roman"/>
          <w:lang w:eastAsia="zh-CN"/>
        </w:rPr>
        <w:t>SINR</w:t>
      </w:r>
      <w:r w:rsidRPr="002D306A">
        <w:rPr>
          <w:rFonts w:ascii="Times New Roman" w:eastAsiaTheme="minorEastAsia" w:hAnsi="Times New Roman" w:cs="Times New Roman"/>
          <w:lang w:eastAsia="zh-CN"/>
        </w:rPr>
        <w:t xml:space="preserve">, </w:t>
      </w:r>
      <w:r w:rsidRPr="002D306A">
        <w:rPr>
          <w:rFonts w:ascii="Times New Roman" w:hAnsi="Times New Roman" w:cs="Times New Roman"/>
          <w:lang w:eastAsia="zh-CN"/>
        </w:rPr>
        <w:t>RSRP</w:t>
      </w:r>
      <w:r w:rsidRPr="002D306A">
        <w:rPr>
          <w:rFonts w:ascii="Times New Roman" w:eastAsiaTheme="minorEastAsia" w:hAnsi="Times New Roman" w:cs="Times New Roman"/>
          <w:lang w:eastAsia="zh-CN"/>
        </w:rPr>
        <w:t xml:space="preserve"> from perspective of sensing </w:t>
      </w:r>
    </w:p>
    <w:p w14:paraId="32C1F29D"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eastAsiaTheme="minorEastAsia" w:hAnsi="Times New Roman" w:cs="Times New Roman"/>
          <w:lang w:eastAsia="zh-CN"/>
        </w:rPr>
      </w:pPr>
      <w:r w:rsidRPr="002D306A">
        <w:rPr>
          <w:rFonts w:ascii="Times New Roman" w:hAnsi="Times New Roman" w:cs="Times New Roman"/>
          <w:lang w:eastAsia="zh-CN"/>
        </w:rPr>
        <w:t>Time stamp</w:t>
      </w:r>
    </w:p>
    <w:p w14:paraId="558533F2" w14:textId="77777777" w:rsidR="00710E60" w:rsidRPr="002D306A" w:rsidRDefault="00710E60" w:rsidP="00710E60">
      <w:pPr>
        <w:pStyle w:val="ListParagraph"/>
        <w:numPr>
          <w:ilvl w:val="0"/>
          <w:numId w:val="132"/>
        </w:numPr>
        <w:suppressAutoHyphens/>
        <w:spacing w:after="0" w:line="240" w:lineRule="auto"/>
        <w:contextualSpacing w:val="0"/>
        <w:rPr>
          <w:rFonts w:ascii="Times New Roman" w:eastAsiaTheme="minorEastAsia" w:hAnsi="Times New Roman" w:cs="Times New Roman"/>
          <w:lang w:eastAsia="zh-CN"/>
        </w:rPr>
      </w:pPr>
      <w:r w:rsidRPr="002D306A">
        <w:rPr>
          <w:rFonts w:ascii="Times New Roman" w:eastAsiaTheme="minorEastAsia" w:hAnsi="Times New Roman" w:cs="Times New Roman"/>
          <w:lang w:eastAsia="zh-CN"/>
        </w:rPr>
        <w:t>Study the following levels of measurements for potential down-selection within Rel-20 SI</w:t>
      </w:r>
    </w:p>
    <w:p w14:paraId="7226AC9E"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hAnsi="Times New Roman" w:cs="Times New Roman"/>
          <w:lang w:eastAsia="zh-CN"/>
        </w:rPr>
        <w:t>Level 2</w:t>
      </w:r>
    </w:p>
    <w:p w14:paraId="50B92435"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hAnsi="Times New Roman" w:cs="Times New Roman"/>
          <w:lang w:eastAsia="zh-CN"/>
        </w:rPr>
        <w:t>Level 3</w:t>
      </w:r>
    </w:p>
    <w:p w14:paraId="69AED400"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hAnsi="Times New Roman" w:cs="Times New Roman"/>
          <w:lang w:eastAsia="zh-CN"/>
        </w:rPr>
        <w:t>Level 4</w:t>
      </w:r>
    </w:p>
    <w:p w14:paraId="73080087"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hAnsi="Times New Roman" w:cs="Times New Roman"/>
          <w:lang w:eastAsia="zh-CN"/>
        </w:rPr>
        <w:t>Level 5</w:t>
      </w:r>
    </w:p>
    <w:p w14:paraId="150936E7"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hAnsi="Times New Roman" w:cs="Times New Roman"/>
        </w:rPr>
      </w:pPr>
      <w:r w:rsidRPr="002D306A">
        <w:rPr>
          <w:rFonts w:ascii="Times New Roman" w:hAnsi="Times New Roman" w:cs="Times New Roman"/>
          <w:lang w:eastAsia="zh-CN"/>
        </w:rPr>
        <w:t>Level 6</w:t>
      </w:r>
    </w:p>
    <w:p w14:paraId="1D8BF923" w14:textId="77777777" w:rsidR="00710E60" w:rsidRPr="002D306A" w:rsidRDefault="00710E60" w:rsidP="00710E60">
      <w:pPr>
        <w:pStyle w:val="ListParagraph"/>
        <w:numPr>
          <w:ilvl w:val="1"/>
          <w:numId w:val="132"/>
        </w:numPr>
        <w:suppressAutoHyphens/>
        <w:spacing w:after="0" w:line="240" w:lineRule="auto"/>
        <w:contextualSpacing w:val="0"/>
        <w:rPr>
          <w:rFonts w:ascii="Times New Roman" w:eastAsiaTheme="minorEastAsia" w:hAnsi="Times New Roman" w:cs="Times New Roman"/>
          <w:lang w:eastAsia="zh-CN"/>
        </w:rPr>
      </w:pPr>
      <w:r w:rsidRPr="002D306A">
        <w:rPr>
          <w:rFonts w:ascii="Times New Roman" w:hAnsi="Times New Roman" w:cs="Times New Roman"/>
          <w:lang w:eastAsia="zh-CN"/>
        </w:rPr>
        <w:t>SINR</w:t>
      </w:r>
      <w:r w:rsidRPr="002D306A">
        <w:rPr>
          <w:rFonts w:ascii="Times New Roman" w:eastAsiaTheme="minorEastAsia" w:hAnsi="Times New Roman" w:cs="Times New Roman"/>
          <w:lang w:eastAsia="zh-CN"/>
        </w:rPr>
        <w:t xml:space="preserve">, </w:t>
      </w:r>
      <w:r w:rsidRPr="002D306A">
        <w:rPr>
          <w:rFonts w:ascii="Times New Roman" w:hAnsi="Times New Roman" w:cs="Times New Roman"/>
          <w:lang w:eastAsia="zh-CN"/>
        </w:rPr>
        <w:t>RSRP</w:t>
      </w:r>
      <w:r w:rsidRPr="002D306A">
        <w:rPr>
          <w:rFonts w:ascii="Times New Roman" w:eastAsiaTheme="minorEastAsia" w:hAnsi="Times New Roman" w:cs="Times New Roman"/>
          <w:lang w:eastAsia="zh-CN"/>
        </w:rPr>
        <w:t xml:space="preserve"> from perspective of sensing </w:t>
      </w:r>
    </w:p>
    <w:p w14:paraId="762B3CE9" w14:textId="77777777" w:rsidR="00710E60" w:rsidRPr="002D306A" w:rsidRDefault="00710E60" w:rsidP="008A03C5">
      <w:pPr>
        <w:rPr>
          <w:lang w:val="x-none"/>
        </w:rPr>
      </w:pPr>
    </w:p>
    <w:p w14:paraId="7F6C3291" w14:textId="77777777" w:rsidR="00710E60" w:rsidRPr="002D306A" w:rsidRDefault="00710E60" w:rsidP="008A03C5">
      <w:pPr>
        <w:rPr>
          <w:lang w:val="x-none"/>
        </w:rPr>
      </w:pPr>
    </w:p>
    <w:p w14:paraId="5A67B059" w14:textId="6E8B4A7E" w:rsidR="00710E60" w:rsidRPr="002D306A" w:rsidRDefault="007D7445" w:rsidP="008A03C5">
      <w:r w:rsidRPr="002D306A">
        <w:t>We believe it is premature to down-select to a single measurement level during this Study Item phase. Such a decision requires a clear purpose and a comprehensive evaluation of the trade-offs for each level, which has not yet been completed. Forcing a selection now would preemptively constrain future specification work, which is contrary to the exploratory nature of a study. For the current evaluation activities, a specific reporting level is unnecessary</w:t>
      </w:r>
      <w:r w:rsidRPr="002D306A">
        <w:rPr>
          <w:lang w:val="en-GB"/>
        </w:rPr>
        <w:t xml:space="preserve"> as </w:t>
      </w:r>
      <w:r w:rsidRPr="002D306A">
        <w:t>results can be generated via offline post-processing from a common dataset, allowing for a fair comparison without a binding decision.</w:t>
      </w:r>
    </w:p>
    <w:p w14:paraId="33B1D7DF" w14:textId="77777777" w:rsidR="007D7445" w:rsidRPr="002D306A" w:rsidRDefault="007D7445" w:rsidP="008A03C5">
      <w:pPr>
        <w:rPr>
          <w:lang w:val="en-GB"/>
        </w:rPr>
      </w:pPr>
    </w:p>
    <w:p w14:paraId="6BA6EA85" w14:textId="14AA1CCE" w:rsidR="007D7445" w:rsidRPr="002D306A" w:rsidRDefault="007D7445" w:rsidP="008A03C5">
      <w:pPr>
        <w:rPr>
          <w:lang w:val="en-GB"/>
        </w:rPr>
      </w:pPr>
      <w:r w:rsidRPr="002D306A">
        <w:rPr>
          <w:lang w:val="en-GB"/>
        </w:rPr>
        <w:t>If choice is going to be made,</w:t>
      </w:r>
      <w:r w:rsidR="00710E60" w:rsidRPr="002D306A">
        <w:rPr>
          <w:lang w:val="en-GB"/>
        </w:rPr>
        <w:t xml:space="preserve"> </w:t>
      </w:r>
      <w:r w:rsidRPr="002D306A">
        <w:rPr>
          <w:lang w:val="en-GB"/>
        </w:rPr>
        <w:t>o</w:t>
      </w:r>
      <w:r w:rsidR="00710E60" w:rsidRPr="002D306A">
        <w:rPr>
          <w:lang w:val="en-GB"/>
        </w:rPr>
        <w:t xml:space="preserve">ur preference is to support Level 6 ({position, velocity, target ID}) when the </w:t>
      </w:r>
      <w:r w:rsidR="008308B6" w:rsidRPr="002D306A">
        <w:rPr>
          <w:lang w:val="en-GB"/>
        </w:rPr>
        <w:t>gNB</w:t>
      </w:r>
      <w:r w:rsidR="00710E60" w:rsidRPr="002D306A">
        <w:rPr>
          <w:lang w:val="en-GB"/>
        </w:rPr>
        <w:t xml:space="preserve"> possesses sufficient processing capacity, as this provides the most complete, actionable information. </w:t>
      </w:r>
    </w:p>
    <w:p w14:paraId="3E45AA91" w14:textId="77777777" w:rsidR="007D7445" w:rsidRPr="002D306A" w:rsidRDefault="007D7445" w:rsidP="008A03C5">
      <w:pPr>
        <w:rPr>
          <w:lang w:val="en-GB"/>
        </w:rPr>
      </w:pPr>
    </w:p>
    <w:p w14:paraId="4235F39E" w14:textId="77777777" w:rsidR="007D7445" w:rsidRPr="002D306A" w:rsidRDefault="00710E60" w:rsidP="008A03C5">
      <w:pPr>
        <w:rPr>
          <w:lang w:val="en-GB"/>
        </w:rPr>
      </w:pPr>
      <w:r w:rsidRPr="002D306A">
        <w:rPr>
          <w:lang w:val="en-GB"/>
        </w:rPr>
        <w:t xml:space="preserve">However, we recognize that for certain use cases, such as those requiring centralized sensing fusion or advanced processing at a </w:t>
      </w:r>
      <w:r w:rsidR="007D7445" w:rsidRPr="002D306A">
        <w:rPr>
          <w:lang w:val="en-GB"/>
        </w:rPr>
        <w:t>CN</w:t>
      </w:r>
      <w:r w:rsidRPr="002D306A">
        <w:rPr>
          <w:lang w:val="en-GB"/>
        </w:rPr>
        <w:t xml:space="preserve"> sensing function, lower levels like Level 3 (per path) or Level 4 (per point) are more appropriate. </w:t>
      </w:r>
    </w:p>
    <w:p w14:paraId="7F30C276" w14:textId="77777777" w:rsidR="007D7445" w:rsidRPr="002D306A" w:rsidRDefault="007D7445" w:rsidP="008A03C5">
      <w:pPr>
        <w:rPr>
          <w:lang w:val="en-GB"/>
        </w:rPr>
      </w:pPr>
    </w:p>
    <w:p w14:paraId="10565881" w14:textId="12CE836F" w:rsidR="007D7445" w:rsidRPr="002D306A" w:rsidRDefault="007D7445" w:rsidP="008A03C5">
      <w:pPr>
        <w:rPr>
          <w:lang w:val="en-GB"/>
        </w:rPr>
      </w:pPr>
      <w:r w:rsidRPr="002D306A">
        <w:rPr>
          <w:lang w:val="en-GB"/>
        </w:rPr>
        <w:t xml:space="preserve">Also, for some deployment, a </w:t>
      </w:r>
      <w:r w:rsidR="008308B6" w:rsidRPr="002D306A">
        <w:rPr>
          <w:lang w:val="en-GB"/>
        </w:rPr>
        <w:t>gNB</w:t>
      </w:r>
      <w:r w:rsidRPr="002D306A">
        <w:rPr>
          <w:lang w:val="en-GB"/>
        </w:rPr>
        <w:t xml:space="preserve"> </w:t>
      </w:r>
      <w:r w:rsidR="00710E60" w:rsidRPr="002D306A">
        <w:rPr>
          <w:lang w:val="en-GB"/>
        </w:rPr>
        <w:t>might lack the capability to compute final results</w:t>
      </w:r>
      <w:r w:rsidRPr="002D306A">
        <w:rPr>
          <w:lang w:val="en-GB"/>
        </w:rPr>
        <w:t xml:space="preserve"> and </w:t>
      </w:r>
      <w:r w:rsidR="00710E60" w:rsidRPr="002D306A">
        <w:rPr>
          <w:lang w:val="en-GB"/>
        </w:rPr>
        <w:t xml:space="preserve">Level 3 </w:t>
      </w:r>
      <w:r w:rsidRPr="002D306A">
        <w:rPr>
          <w:lang w:val="en-GB"/>
        </w:rPr>
        <w:t>may also</w:t>
      </w:r>
      <w:r w:rsidR="00710E60" w:rsidRPr="002D306A">
        <w:rPr>
          <w:lang w:val="en-GB"/>
        </w:rPr>
        <w:t xml:space="preserve"> maintain flexibility for the </w:t>
      </w:r>
      <w:r w:rsidRPr="002D306A">
        <w:rPr>
          <w:lang w:val="en-GB"/>
        </w:rPr>
        <w:t xml:space="preserve">CN </w:t>
      </w:r>
      <w:r w:rsidR="00710E60" w:rsidRPr="002D306A">
        <w:rPr>
          <w:lang w:val="en-GB"/>
        </w:rPr>
        <w:t xml:space="preserve">Sensing Function. </w:t>
      </w:r>
    </w:p>
    <w:p w14:paraId="7FA26C36" w14:textId="77777777" w:rsidR="007D7445" w:rsidRPr="002D306A" w:rsidRDefault="007D7445" w:rsidP="008A03C5">
      <w:pPr>
        <w:rPr>
          <w:lang w:val="en-GB"/>
        </w:rPr>
      </w:pPr>
    </w:p>
    <w:p w14:paraId="2FDF0059" w14:textId="54453F83" w:rsidR="00710E60" w:rsidRPr="002D306A" w:rsidRDefault="00710E60" w:rsidP="008A03C5">
      <w:pPr>
        <w:rPr>
          <w:lang w:val="en-GB"/>
        </w:rPr>
      </w:pPr>
      <w:r w:rsidRPr="002D306A">
        <w:rPr>
          <w:lang w:val="en-GB"/>
        </w:rPr>
        <w:t>It is crucial to clarify that this selection methodology applies strictly to mono-static TRP scenarios, as we must avoid obligating the UE with heavy processing burdens in other configurations like TRP-to-UE.</w:t>
      </w:r>
    </w:p>
    <w:p w14:paraId="6C76023B" w14:textId="77777777" w:rsidR="007D7445" w:rsidRPr="002D306A" w:rsidRDefault="007D7445" w:rsidP="008A03C5">
      <w:pPr>
        <w:rPr>
          <w:lang w:val="en-GB"/>
        </w:rPr>
      </w:pPr>
    </w:p>
    <w:p w14:paraId="2612BAFA" w14:textId="77777777" w:rsidR="007D7445" w:rsidRPr="002D306A" w:rsidRDefault="007D7445" w:rsidP="007D7445"/>
    <w:p w14:paraId="379BD8EB" w14:textId="214F556C" w:rsidR="007D7445" w:rsidRPr="002D306A" w:rsidRDefault="007D7445" w:rsidP="007D7445">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 xml:space="preserve"> Do not down-select to a single measurement reporting level during the Study Item phase, as this is premature and would unnecessarily constrain future specification work.</w:t>
      </w:r>
    </w:p>
    <w:p w14:paraId="764DE9E4" w14:textId="00D77E5B" w:rsidR="007D7445" w:rsidRPr="002D306A" w:rsidRDefault="007D7445" w:rsidP="00620705">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For the purpose of SI evaluations, a specific reporting level selection is not required, as results for different levels can be derived via offline post-processing from a common dataset.</w:t>
      </w:r>
    </w:p>
    <w:p w14:paraId="1F07808E" w14:textId="77777777" w:rsidR="007D7445" w:rsidRPr="002D306A" w:rsidRDefault="007D7445" w:rsidP="007D7445">
      <w:pPr>
        <w:pStyle w:val="ListParagraph"/>
        <w:ind w:left="360"/>
        <w:rPr>
          <w:rFonts w:ascii="Times New Roman" w:eastAsiaTheme="minorEastAsia" w:hAnsi="Times New Roman" w:cs="Times New Roman"/>
          <w:b/>
          <w:bCs/>
          <w:i/>
          <w:iCs/>
          <w:noProof/>
          <w:lang w:val="en-GB" w:eastAsia="zh-CN"/>
        </w:rPr>
      </w:pPr>
    </w:p>
    <w:p w14:paraId="60FFE925" w14:textId="3214717F" w:rsidR="00620705" w:rsidRPr="002D306A" w:rsidRDefault="00620705" w:rsidP="00620705">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Clarify that the study on measurement levels and their selection applies to mono-static TRP scenarios to avoid implying new processing obligations on the UE in other configurations.</w:t>
      </w:r>
    </w:p>
    <w:p w14:paraId="54A00855" w14:textId="705249BF" w:rsidR="00620705" w:rsidRPr="002D306A" w:rsidRDefault="00620705" w:rsidP="00620705">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 xml:space="preserve">If a selection of a measurement level is needed, we support Level 6. </w:t>
      </w:r>
    </w:p>
    <w:p w14:paraId="189EFC55" w14:textId="77777777" w:rsidR="00710E60" w:rsidRPr="002D306A" w:rsidRDefault="00710E60" w:rsidP="008A03C5">
      <w:pPr>
        <w:rPr>
          <w:lang w:val="en-GB"/>
        </w:rPr>
      </w:pPr>
    </w:p>
    <w:p w14:paraId="562206AA" w14:textId="77777777" w:rsidR="008308B6" w:rsidRPr="002D306A" w:rsidRDefault="008308B6" w:rsidP="008A03C5">
      <w:pPr>
        <w:rPr>
          <w:lang w:val="en-GB"/>
        </w:rPr>
      </w:pPr>
      <w:r w:rsidRPr="002D306A">
        <w:rPr>
          <w:lang w:val="en-GB"/>
        </w:rPr>
        <w:t xml:space="preserve">Further clarification is required regarding the reporting granularity for the proposed measurement levels. It is currently ambiguous whether a given report (e.g., Level 4, 5, or 6) is intended to be generated per CPI or if it represents a result that has been filtered or averaged across multiple CPIs. </w:t>
      </w:r>
    </w:p>
    <w:p w14:paraId="3AD30C70" w14:textId="77777777" w:rsidR="008308B6" w:rsidRPr="002D306A" w:rsidRDefault="008308B6" w:rsidP="008A03C5">
      <w:pPr>
        <w:rPr>
          <w:lang w:val="en-GB"/>
        </w:rPr>
      </w:pPr>
    </w:p>
    <w:p w14:paraId="4D22A27E" w14:textId="77777777" w:rsidR="008308B6" w:rsidRPr="002D306A" w:rsidRDefault="008308B6" w:rsidP="008A03C5">
      <w:pPr>
        <w:rPr>
          <w:lang w:val="en-GB"/>
        </w:rPr>
      </w:pPr>
      <w:r w:rsidRPr="002D306A">
        <w:rPr>
          <w:lang w:val="en-GB"/>
        </w:rPr>
        <w:t xml:space="preserve">Moreover, for a base station controlling multiple TRPs, it must be clarified whether the sensing measurements are to be reported on a per-TRP basis or aggregated as a single report per gNB. </w:t>
      </w:r>
    </w:p>
    <w:p w14:paraId="2BC27380" w14:textId="77777777" w:rsidR="008308B6" w:rsidRPr="002D306A" w:rsidRDefault="008308B6" w:rsidP="008A03C5">
      <w:pPr>
        <w:rPr>
          <w:lang w:val="en-GB"/>
        </w:rPr>
      </w:pPr>
    </w:p>
    <w:p w14:paraId="60B53D16" w14:textId="44C09936" w:rsidR="008308B6" w:rsidRPr="002D306A" w:rsidRDefault="008308B6" w:rsidP="008A03C5">
      <w:pPr>
        <w:rPr>
          <w:lang w:val="en-GB"/>
        </w:rPr>
      </w:pPr>
      <w:r w:rsidRPr="002D306A">
        <w:rPr>
          <w:lang w:val="en-GB"/>
        </w:rPr>
        <w:t>This ambiguity also extends to complex phenomena like micro-Doppler; for instance, it is unclear whether its detection should result in reporting multiple measurements within a single CPI or if a single, averaged measurement is expected.</w:t>
      </w:r>
    </w:p>
    <w:p w14:paraId="7152C886" w14:textId="77777777" w:rsidR="008308B6" w:rsidRPr="002D306A" w:rsidRDefault="008308B6" w:rsidP="008A03C5">
      <w:pPr>
        <w:rPr>
          <w:lang w:val="en-GB"/>
        </w:rPr>
      </w:pPr>
    </w:p>
    <w:p w14:paraId="399CB0EA" w14:textId="77777777" w:rsidR="008308B6" w:rsidRPr="002D306A" w:rsidRDefault="008308B6" w:rsidP="008308B6">
      <w:pPr>
        <w:pStyle w:val="ListParagraph"/>
        <w:ind w:left="360"/>
        <w:rPr>
          <w:rFonts w:ascii="Times New Roman" w:eastAsiaTheme="minorEastAsia" w:hAnsi="Times New Roman" w:cs="Times New Roman"/>
          <w:b/>
          <w:bCs/>
          <w:i/>
          <w:iCs/>
          <w:noProof/>
          <w:lang w:val="en-GB" w:eastAsia="zh-CN"/>
        </w:rPr>
      </w:pPr>
    </w:p>
    <w:p w14:paraId="3D7F3FAA" w14:textId="4189BDC6" w:rsidR="008308B6" w:rsidRPr="00202CEB" w:rsidRDefault="008308B6" w:rsidP="00202CEB">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Clarify whether the defined measurement levels are reported per CPI or are filtered/averaged across multiple CPIs.</w:t>
      </w:r>
    </w:p>
    <w:p w14:paraId="2D18ABAA" w14:textId="22D27507" w:rsidR="008308B6" w:rsidRPr="00202CEB" w:rsidRDefault="008308B6" w:rsidP="00202CEB">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Clarify whether a gNB with multiple TRPs reports sensing measurements on a per-TRP basis or as an aggregated report per gNB.</w:t>
      </w:r>
    </w:p>
    <w:p w14:paraId="248234EA" w14:textId="2D10507A" w:rsidR="008308B6" w:rsidRPr="002D306A" w:rsidRDefault="008308B6" w:rsidP="002D306A">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Study the reporting mechanism for micro-Doppler, including whether it requires reporting multiple measurements within a single CPI or an averaged result.</w:t>
      </w:r>
    </w:p>
    <w:p w14:paraId="1BAB755D" w14:textId="161F3553" w:rsidR="00A1313B" w:rsidRPr="002D306A" w:rsidRDefault="00A1313B" w:rsidP="00A1313B">
      <w:pPr>
        <w:pStyle w:val="Heading1"/>
        <w:jc w:val="both"/>
        <w:rPr>
          <w:rFonts w:eastAsia="Malgun Gothic"/>
          <w:lang w:val="en-US" w:eastAsia="ko-KR"/>
        </w:rPr>
      </w:pPr>
      <w:r w:rsidRPr="002D306A">
        <w:rPr>
          <w:rFonts w:eastAsia="Malgun Gothic"/>
          <w:lang w:val="en-US" w:eastAsia="ko-KR"/>
        </w:rPr>
        <w:t>Association</w:t>
      </w:r>
      <w:r w:rsidR="000460CB" w:rsidRPr="002D306A">
        <w:rPr>
          <w:rFonts w:eastAsia="Malgun Gothic"/>
          <w:lang w:val="en-US" w:eastAsia="ko-KR"/>
        </w:rPr>
        <w:t xml:space="preserve"> Method</w:t>
      </w:r>
    </w:p>
    <w:p w14:paraId="3659C1EF" w14:textId="77777777" w:rsidR="006E3286" w:rsidRPr="002D306A" w:rsidRDefault="006E3286" w:rsidP="006E3286">
      <w:pPr>
        <w:rPr>
          <w:rFonts w:eastAsia="DengXian"/>
          <w:b/>
          <w:bCs/>
          <w:highlight w:val="green"/>
          <w:lang w:eastAsia="zh-CN"/>
        </w:rPr>
      </w:pPr>
    </w:p>
    <w:p w14:paraId="55108292" w14:textId="45DBFC74" w:rsidR="006E3286" w:rsidRPr="002D306A" w:rsidRDefault="006E3286" w:rsidP="006E3286">
      <w:pPr>
        <w:rPr>
          <w:lang w:val="en-GB"/>
        </w:rPr>
      </w:pPr>
      <w:r w:rsidRPr="002D306A">
        <w:t xml:space="preserve">In </w:t>
      </w:r>
      <w:r w:rsidRPr="002D306A">
        <w:rPr>
          <w:lang w:val="en-GB"/>
        </w:rPr>
        <w:t>RAN1#122, the following agreement has been reached for the association of a detected object and the true target.</w:t>
      </w:r>
    </w:p>
    <w:p w14:paraId="393E2ECA" w14:textId="77777777" w:rsidR="006E3286" w:rsidRPr="002D306A" w:rsidRDefault="006E3286" w:rsidP="006E3286">
      <w:pPr>
        <w:rPr>
          <w:rFonts w:eastAsia="DengXian"/>
          <w:b/>
          <w:bCs/>
          <w:highlight w:val="green"/>
          <w:lang w:val="en-GB" w:eastAsia="zh-CN"/>
        </w:rPr>
      </w:pPr>
    </w:p>
    <w:p w14:paraId="1F68ED81" w14:textId="3EC212D8" w:rsidR="006E3286" w:rsidRPr="002D306A" w:rsidRDefault="006E3286" w:rsidP="006E3286">
      <w:pPr>
        <w:rPr>
          <w:rFonts w:eastAsia="DengXian"/>
          <w:b/>
          <w:bCs/>
          <w:lang w:eastAsia="zh-CN"/>
        </w:rPr>
      </w:pPr>
      <w:r w:rsidRPr="002D306A">
        <w:rPr>
          <w:rFonts w:eastAsia="DengXian"/>
          <w:b/>
          <w:bCs/>
          <w:highlight w:val="green"/>
          <w:lang w:eastAsia="zh-CN"/>
        </w:rPr>
        <w:t>Agreement</w:t>
      </w:r>
    </w:p>
    <w:p w14:paraId="176C2324" w14:textId="77777777" w:rsidR="006E3286" w:rsidRPr="002D306A" w:rsidRDefault="006E3286" w:rsidP="006E3286">
      <w:pPr>
        <w:rPr>
          <w:rFonts w:eastAsiaTheme="minorEastAsia"/>
          <w:szCs w:val="20"/>
          <w:lang w:eastAsia="zh-CN"/>
        </w:rPr>
      </w:pPr>
      <w:r w:rsidRPr="002D306A">
        <w:rPr>
          <w:rFonts w:eastAsiaTheme="minorEastAsia"/>
          <w:szCs w:val="20"/>
          <w:lang w:eastAsia="zh-CN"/>
        </w:rPr>
        <w:t>For the purpose of performance metric calculation, a</w:t>
      </w:r>
      <w:r w:rsidRPr="002D306A">
        <w:rPr>
          <w:rFonts w:eastAsiaTheme="minorEastAsia" w:hint="eastAsia"/>
          <w:szCs w:val="20"/>
          <w:lang w:eastAsia="zh-CN"/>
        </w:rPr>
        <w:t xml:space="preserve">ssociation of the detected object(s) and the true target(s) </w:t>
      </w:r>
      <w:r w:rsidRPr="002D306A">
        <w:rPr>
          <w:rFonts w:eastAsiaTheme="minorEastAsia"/>
          <w:szCs w:val="20"/>
          <w:lang w:eastAsia="zh-CN"/>
        </w:rPr>
        <w:t>should fulfil at least the following conditions:</w:t>
      </w:r>
    </w:p>
    <w:p w14:paraId="2A8CE0AD" w14:textId="77777777" w:rsidR="006E3286" w:rsidRPr="002D306A" w:rsidRDefault="006E3286" w:rsidP="006E3286">
      <w:pPr>
        <w:pStyle w:val="ListParagraph"/>
        <w:numPr>
          <w:ilvl w:val="1"/>
          <w:numId w:val="133"/>
        </w:numPr>
        <w:suppressAutoHyphens/>
        <w:spacing w:after="0" w:line="240" w:lineRule="auto"/>
        <w:contextualSpacing w:val="0"/>
        <w:rPr>
          <w:rFonts w:eastAsiaTheme="minorEastAsia"/>
          <w:szCs w:val="20"/>
          <w:lang w:eastAsia="zh-CN"/>
        </w:rPr>
      </w:pPr>
      <w:r w:rsidRPr="002D306A">
        <w:rPr>
          <w:rFonts w:eastAsiaTheme="minorEastAsia"/>
          <w:szCs w:val="20"/>
          <w:lang w:eastAsia="zh-CN"/>
        </w:rPr>
        <w:lastRenderedPageBreak/>
        <w:t>O</w:t>
      </w:r>
      <w:r w:rsidRPr="002D306A">
        <w:rPr>
          <w:rFonts w:eastAsiaTheme="minorEastAsia" w:hint="eastAsia"/>
          <w:szCs w:val="20"/>
          <w:lang w:eastAsia="zh-CN"/>
        </w:rPr>
        <w:t>ne true target is associated with at most one detected object</w:t>
      </w:r>
    </w:p>
    <w:p w14:paraId="79941EB4" w14:textId="77777777" w:rsidR="006E3286" w:rsidRPr="002D306A" w:rsidRDefault="006E3286" w:rsidP="006E3286">
      <w:pPr>
        <w:pStyle w:val="ListParagraph"/>
        <w:numPr>
          <w:ilvl w:val="1"/>
          <w:numId w:val="133"/>
        </w:numPr>
        <w:suppressAutoHyphens/>
        <w:spacing w:after="0" w:line="240" w:lineRule="auto"/>
        <w:contextualSpacing w:val="0"/>
        <w:rPr>
          <w:rFonts w:eastAsiaTheme="minorEastAsia"/>
          <w:szCs w:val="20"/>
          <w:lang w:eastAsia="zh-CN"/>
        </w:rPr>
      </w:pPr>
      <w:r w:rsidRPr="002D306A">
        <w:rPr>
          <w:rFonts w:eastAsiaTheme="minorEastAsia"/>
          <w:szCs w:val="20"/>
          <w:lang w:eastAsia="zh-CN"/>
        </w:rPr>
        <w:t>O</w:t>
      </w:r>
      <w:r w:rsidRPr="002D306A">
        <w:rPr>
          <w:rFonts w:eastAsiaTheme="minorEastAsia" w:hint="eastAsia"/>
          <w:szCs w:val="20"/>
          <w:lang w:eastAsia="zh-CN"/>
        </w:rPr>
        <w:t>ne detected object is associated with at most one true target</w:t>
      </w:r>
    </w:p>
    <w:p w14:paraId="426ADD62" w14:textId="77777777" w:rsidR="006E3286" w:rsidRPr="002D306A" w:rsidRDefault="006E3286" w:rsidP="006E3286">
      <w:pPr>
        <w:pStyle w:val="ListParagraph"/>
        <w:numPr>
          <w:ilvl w:val="1"/>
          <w:numId w:val="133"/>
        </w:numPr>
        <w:spacing w:after="0" w:line="240" w:lineRule="auto"/>
        <w:contextualSpacing w:val="0"/>
        <w:rPr>
          <w:rFonts w:eastAsiaTheme="minorEastAsia"/>
          <w:szCs w:val="20"/>
          <w:lang w:eastAsia="zh-CN"/>
        </w:rPr>
      </w:pPr>
      <w:r w:rsidRPr="002D306A">
        <w:rPr>
          <w:rFonts w:eastAsiaTheme="minorEastAsia"/>
          <w:szCs w:val="20"/>
          <w:lang w:eastAsia="zh-CN"/>
        </w:rPr>
        <w:t>The same association applies to miss detection, false alarm probability Type 2 (if defined) and positioning/velocity accuracy</w:t>
      </w:r>
    </w:p>
    <w:p w14:paraId="18BBCFBF" w14:textId="77777777" w:rsidR="006E3286" w:rsidRPr="002D306A" w:rsidRDefault="006E3286" w:rsidP="006E3286">
      <w:pPr>
        <w:pStyle w:val="ListParagraph"/>
        <w:numPr>
          <w:ilvl w:val="1"/>
          <w:numId w:val="133"/>
        </w:numPr>
        <w:spacing w:after="0" w:line="240" w:lineRule="auto"/>
        <w:contextualSpacing w:val="0"/>
        <w:rPr>
          <w:rFonts w:eastAsiaTheme="minorEastAsia"/>
          <w:szCs w:val="20"/>
          <w:lang w:eastAsia="zh-CN"/>
        </w:rPr>
      </w:pPr>
      <w:r w:rsidRPr="002D306A">
        <w:rPr>
          <w:rFonts w:eastAsiaTheme="minorEastAsia" w:hint="eastAsia"/>
          <w:szCs w:val="20"/>
          <w:lang w:eastAsia="zh-CN"/>
        </w:rPr>
        <w:t>C</w:t>
      </w:r>
      <w:r w:rsidRPr="002D306A">
        <w:rPr>
          <w:rFonts w:eastAsiaTheme="minorEastAsia"/>
          <w:szCs w:val="20"/>
          <w:lang w:eastAsia="zh-CN"/>
        </w:rPr>
        <w:t>ompanies to report the method used for association</w:t>
      </w:r>
      <w:r w:rsidRPr="002D306A">
        <w:rPr>
          <w:rFonts w:eastAsiaTheme="minorEastAsia" w:hint="eastAsia"/>
          <w:szCs w:val="20"/>
          <w:lang w:eastAsia="zh-CN"/>
        </w:rPr>
        <w:t xml:space="preserve"> of the detected object(s) and the true target(s)</w:t>
      </w:r>
    </w:p>
    <w:p w14:paraId="061A7D69" w14:textId="77777777" w:rsidR="00BD1207" w:rsidRPr="002D306A" w:rsidRDefault="00BD1207" w:rsidP="00BD1207">
      <w:pPr>
        <w:pStyle w:val="ListParagraph"/>
        <w:spacing w:after="0" w:line="240" w:lineRule="auto"/>
        <w:ind w:left="840"/>
        <w:contextualSpacing w:val="0"/>
        <w:rPr>
          <w:rFonts w:eastAsiaTheme="minorEastAsia"/>
          <w:szCs w:val="20"/>
          <w:lang w:eastAsia="zh-CN"/>
        </w:rPr>
      </w:pPr>
    </w:p>
    <w:p w14:paraId="3A9DA6EF" w14:textId="26A8FCA0" w:rsidR="000460CB" w:rsidRPr="002D306A" w:rsidRDefault="00BD1207" w:rsidP="000460CB">
      <w:r w:rsidRPr="002D306A">
        <w:t>It was agreed that object association should be left to individual companies implementations, with each company reporting the specific method used for the association. The association threshold may be based on both position and velocity. Furthermore, the association algorithm can be more sophisticated, incorporating information such as micro-Doppler or target characteristics. We support the requirement that the association method used, and particularly the information utilized in the association, be reported alongside the submitted evaluation results.</w:t>
      </w:r>
    </w:p>
    <w:p w14:paraId="61E9F14A" w14:textId="77777777" w:rsidR="00BD1207" w:rsidRPr="002D306A" w:rsidRDefault="00BD1207" w:rsidP="000460CB"/>
    <w:p w14:paraId="589ACAE5" w14:textId="4F5984DE" w:rsidR="00A1313B" w:rsidRPr="003335BF" w:rsidRDefault="000460CB" w:rsidP="003335BF">
      <w:pPr>
        <w:pStyle w:val="ListParagraph"/>
        <w:numPr>
          <w:ilvl w:val="0"/>
          <w:numId w:val="130"/>
        </w:numPr>
        <w:rPr>
          <w:rFonts w:ascii="Times New Roman" w:eastAsiaTheme="minorEastAsia" w:hAnsi="Times New Roman" w:cs="Times New Roman"/>
          <w:b/>
          <w:bCs/>
          <w:i/>
          <w:iCs/>
          <w:noProof/>
          <w:lang w:val="en-GB" w:eastAsia="zh-CN"/>
        </w:rPr>
      </w:pPr>
      <w:r w:rsidRPr="002D306A">
        <w:rPr>
          <w:rFonts w:ascii="Times New Roman" w:eastAsiaTheme="minorEastAsia" w:hAnsi="Times New Roman" w:cs="Times New Roman"/>
          <w:b/>
          <w:bCs/>
          <w:i/>
          <w:iCs/>
          <w:noProof/>
          <w:lang w:val="en-GB" w:eastAsia="zh-CN"/>
        </w:rPr>
        <w:t xml:space="preserve"> </w:t>
      </w:r>
      <w:r w:rsidR="00BD1207" w:rsidRPr="002D306A">
        <w:rPr>
          <w:rFonts w:ascii="Times New Roman" w:eastAsiaTheme="minorEastAsia" w:hAnsi="Times New Roman" w:cs="Times New Roman"/>
          <w:b/>
          <w:bCs/>
          <w:i/>
          <w:iCs/>
          <w:noProof/>
          <w:lang w:val="en-GB" w:eastAsia="zh-CN"/>
        </w:rPr>
        <w:t>Association method used, and particularly the information utilized in the association</w:t>
      </w:r>
      <w:r w:rsidR="00CA63CF" w:rsidRPr="002D306A">
        <w:rPr>
          <w:rFonts w:ascii="Times New Roman" w:eastAsiaTheme="minorEastAsia" w:hAnsi="Times New Roman" w:cs="Times New Roman"/>
          <w:b/>
          <w:bCs/>
          <w:i/>
          <w:iCs/>
          <w:noProof/>
          <w:lang w:val="en-GB" w:eastAsia="zh-CN"/>
        </w:rPr>
        <w:t xml:space="preserve"> (</w:t>
      </w:r>
      <w:r w:rsidR="00413C01" w:rsidRPr="002D306A">
        <w:rPr>
          <w:rFonts w:ascii="Times New Roman" w:eastAsiaTheme="minorEastAsia" w:hAnsi="Times New Roman" w:cs="Times New Roman"/>
          <w:b/>
          <w:bCs/>
          <w:i/>
          <w:iCs/>
          <w:noProof/>
          <w:lang w:val="en-GB" w:eastAsia="zh-CN"/>
        </w:rPr>
        <w:t xml:space="preserve">e.g., </w:t>
      </w:r>
      <w:r w:rsidR="00CA63CF" w:rsidRPr="002D306A">
        <w:rPr>
          <w:rFonts w:ascii="Times New Roman" w:eastAsiaTheme="minorEastAsia" w:hAnsi="Times New Roman" w:cs="Times New Roman"/>
          <w:b/>
          <w:bCs/>
          <w:i/>
          <w:iCs/>
          <w:noProof/>
          <w:lang w:val="en-GB" w:eastAsia="zh-CN"/>
        </w:rPr>
        <w:t>position</w:t>
      </w:r>
      <w:r w:rsidR="00BD1207" w:rsidRPr="002D306A">
        <w:rPr>
          <w:rFonts w:ascii="Times New Roman" w:eastAsiaTheme="minorEastAsia" w:hAnsi="Times New Roman" w:cs="Times New Roman"/>
          <w:b/>
          <w:bCs/>
          <w:i/>
          <w:iCs/>
          <w:noProof/>
          <w:lang w:val="en-GB" w:eastAsia="zh-CN"/>
        </w:rPr>
        <w:t>,</w:t>
      </w:r>
      <w:r w:rsidR="003E491B" w:rsidRPr="002D306A">
        <w:rPr>
          <w:rFonts w:ascii="Times New Roman" w:eastAsiaTheme="minorEastAsia" w:hAnsi="Times New Roman" w:cs="Times New Roman"/>
          <w:b/>
          <w:bCs/>
          <w:i/>
          <w:iCs/>
          <w:noProof/>
          <w:lang w:val="en-GB" w:eastAsia="zh-CN"/>
        </w:rPr>
        <w:t xml:space="preserve"> velocity,  micor-doppler, target characteritics, …)</w:t>
      </w:r>
      <w:r w:rsidR="00BD1207" w:rsidRPr="002D306A">
        <w:rPr>
          <w:rFonts w:ascii="Times New Roman" w:eastAsiaTheme="minorEastAsia" w:hAnsi="Times New Roman" w:cs="Times New Roman"/>
          <w:b/>
          <w:bCs/>
          <w:i/>
          <w:iCs/>
          <w:noProof/>
          <w:lang w:val="en-GB" w:eastAsia="zh-CN"/>
        </w:rPr>
        <w:t xml:space="preserve"> be reported alongside the submitted evaluation results.</w:t>
      </w:r>
    </w:p>
    <w:p w14:paraId="2B9D3C81" w14:textId="77777777" w:rsidR="00EE036A" w:rsidRPr="002D306A" w:rsidRDefault="00EE036A" w:rsidP="00EE036A">
      <w:pPr>
        <w:pStyle w:val="Heading1"/>
        <w:jc w:val="both"/>
        <w:rPr>
          <w:lang w:val="en-US"/>
        </w:rPr>
      </w:pPr>
      <w:r w:rsidRPr="002D306A">
        <w:rPr>
          <w:lang w:val="en-US" w:eastAsia="zh-TW"/>
        </w:rPr>
        <w:t>Conclusion</w:t>
      </w:r>
    </w:p>
    <w:p w14:paraId="72D0BAA0" w14:textId="5A64CD8E" w:rsidR="00300D49" w:rsidRPr="002D306A" w:rsidRDefault="00EE036A" w:rsidP="00DC3777">
      <w:pPr>
        <w:spacing w:after="120"/>
        <w:jc w:val="both"/>
        <w:textAlignment w:val="center"/>
        <w:rPr>
          <w:bCs/>
          <w:lang w:val="en-GB"/>
        </w:rPr>
      </w:pPr>
      <w:r w:rsidRPr="002D306A">
        <w:t xml:space="preserve">In this contribution, we have presented several </w:t>
      </w:r>
      <w:r w:rsidR="0011072C" w:rsidRPr="002D306A">
        <w:t xml:space="preserve">proposals </w:t>
      </w:r>
      <w:r w:rsidR="00151FB4" w:rsidRPr="002D306A">
        <w:rPr>
          <w:lang w:val="en-GB"/>
        </w:rPr>
        <w:t>for</w:t>
      </w:r>
      <w:r w:rsidR="0011072C" w:rsidRPr="002D306A">
        <w:t xml:space="preserve"> </w:t>
      </w:r>
      <w:r w:rsidR="00151FB4" w:rsidRPr="002D306A">
        <w:rPr>
          <w:bCs/>
          <w:lang w:val="en-GB"/>
        </w:rPr>
        <w:t>the evaluation of</w:t>
      </w:r>
      <w:r w:rsidR="00151FB4" w:rsidRPr="002D306A">
        <w:rPr>
          <w:bCs/>
        </w:rPr>
        <w:t xml:space="preserve"> the performance of gNB-based mono-static sensing for UAV use case</w:t>
      </w:r>
      <w:r w:rsidR="00151FB4" w:rsidRPr="002D306A">
        <w:rPr>
          <w:bCs/>
          <w:lang w:val="en-GB"/>
        </w:rPr>
        <w:t>:</w:t>
      </w:r>
    </w:p>
    <w:p w14:paraId="2C238D0F" w14:textId="77777777" w:rsidR="002D306A" w:rsidRPr="00915D3B" w:rsidRDefault="002D306A" w:rsidP="002D306A">
      <w:pPr>
        <w:rPr>
          <w:rFonts w:eastAsia="DengXian"/>
          <w:lang w:eastAsia="zh-CN"/>
        </w:rPr>
      </w:pPr>
    </w:p>
    <w:p w14:paraId="6AE73F08" w14:textId="77777777" w:rsidR="002D306A" w:rsidRPr="00915D3B" w:rsidRDefault="002D306A" w:rsidP="002D306A">
      <w:pPr>
        <w:rPr>
          <w:rFonts w:eastAsiaTheme="minorEastAsia"/>
          <w:b/>
          <w:bCs/>
          <w:i/>
          <w:iCs/>
          <w:noProof/>
          <w:lang w:val="en-GB" w:eastAsia="zh-CN"/>
        </w:rPr>
      </w:pPr>
    </w:p>
    <w:p w14:paraId="4469F3CB"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Establish a formal framework for classifying a sensing signal reusability for communication</w:t>
      </w:r>
    </w:p>
    <w:p w14:paraId="2FBA7D27"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 xml:space="preserve"> Define a set of rules, based on beam geometry (width, direction) and power configuration, to determine whether a sensing signal can be simultaneously reused for communication.</w:t>
      </w:r>
    </w:p>
    <w:p w14:paraId="206002CF"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 xml:space="preserve"> Do not down-select to a single measurement reporting level during the Study Item phase, as this is premature and would unnecessarily constrain future specification work.</w:t>
      </w:r>
    </w:p>
    <w:p w14:paraId="1E58772C"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For the purpose of SI evaluations, a specific reporting level selection is not required, as results for different levels can be derived via offline post-processing from a common dataset.</w:t>
      </w:r>
    </w:p>
    <w:p w14:paraId="42E0A0C3"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Clarify that the study on measurement levels and their selection applies to mono-static TRP scenarios to avoid implying new processing obligations on the UE in other configurations.</w:t>
      </w:r>
    </w:p>
    <w:p w14:paraId="3E842125"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 xml:space="preserve">If a selection of a measurement level is needed, we support Level 6. </w:t>
      </w:r>
    </w:p>
    <w:p w14:paraId="6DF86D24"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Clarify whether the defined measurement levels are reported per CPI or are filtered/averaged across multiple CPIs.</w:t>
      </w:r>
    </w:p>
    <w:p w14:paraId="6E800313"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lastRenderedPageBreak/>
        <w:t>Clarify whether a gNB with multiple TRPs reports sensing measurements on a per-TRP basis or as an aggregated report per gNB.</w:t>
      </w:r>
    </w:p>
    <w:p w14:paraId="4002D9A0" w14:textId="77777777" w:rsidR="002D306A" w:rsidRPr="00915D3B" w:rsidRDefault="002D306A" w:rsidP="002D306A">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Study the reporting mechanism for micro-Doppler, including whether it requires reporting multiple measurements within a single CPI or an averaged result.</w:t>
      </w:r>
    </w:p>
    <w:p w14:paraId="636F3701" w14:textId="04808606" w:rsidR="00E04706" w:rsidRPr="00202CEB" w:rsidRDefault="002D306A" w:rsidP="00202CEB">
      <w:pPr>
        <w:pStyle w:val="ListParagraph"/>
        <w:numPr>
          <w:ilvl w:val="0"/>
          <w:numId w:val="147"/>
        </w:numPr>
        <w:rPr>
          <w:rFonts w:ascii="Times New Roman" w:eastAsiaTheme="minorEastAsia" w:hAnsi="Times New Roman" w:cs="Times New Roman"/>
          <w:b/>
          <w:bCs/>
          <w:i/>
          <w:iCs/>
          <w:noProof/>
          <w:lang w:val="en-GB" w:eastAsia="zh-CN"/>
        </w:rPr>
      </w:pPr>
      <w:r w:rsidRPr="00915D3B">
        <w:rPr>
          <w:rFonts w:ascii="Times New Roman" w:eastAsiaTheme="minorEastAsia" w:hAnsi="Times New Roman" w:cs="Times New Roman"/>
          <w:b/>
          <w:bCs/>
          <w:i/>
          <w:iCs/>
          <w:noProof/>
          <w:lang w:val="en-GB" w:eastAsia="zh-CN"/>
        </w:rPr>
        <w:t xml:space="preserve"> Association method used, and particularly the information utilized in the association (e.g., position, velocity,  micor-doppler, target characteritics, …) be reported alongside the submitted evaluation results.</w:t>
      </w:r>
    </w:p>
    <w:p w14:paraId="40F687A2" w14:textId="77777777" w:rsidR="00EE036A" w:rsidRPr="002D306A" w:rsidRDefault="00EE036A" w:rsidP="00EE036A">
      <w:pPr>
        <w:pStyle w:val="Heading1"/>
        <w:jc w:val="both"/>
        <w:rPr>
          <w:lang w:val="en-US"/>
        </w:rPr>
      </w:pPr>
      <w:r w:rsidRPr="002D306A">
        <w:rPr>
          <w:rFonts w:hint="eastAsia"/>
          <w:lang w:val="en-US" w:eastAsia="zh-TW"/>
        </w:rPr>
        <w:t>References</w:t>
      </w:r>
    </w:p>
    <w:p w14:paraId="4A36959B" w14:textId="77777777" w:rsidR="004D01DA" w:rsidRPr="002D306A"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bookmarkStart w:id="3" w:name="_Hlk164683849"/>
      <w:r w:rsidRPr="002D306A">
        <w:rPr>
          <w:rFonts w:ascii="Times New Roman" w:eastAsia="Times New Roman" w:hAnsi="Times New Roman" w:cs="Times New Roman"/>
          <w:lang w:val="en-US" w:eastAsia="zh-CN"/>
        </w:rPr>
        <w:t xml:space="preserve">RP-242348, “Revised SID: </w:t>
      </w:r>
      <w:bookmarkStart w:id="4" w:name="_Hlk153293204"/>
      <w:r w:rsidRPr="002D306A">
        <w:rPr>
          <w:rFonts w:ascii="Times New Roman" w:eastAsia="Times New Roman" w:hAnsi="Times New Roman" w:cs="Times New Roman"/>
          <w:lang w:val="en-US" w:eastAsia="zh-CN"/>
        </w:rPr>
        <w:t xml:space="preserve">Study on channel modelling for Integrated Sensing </w:t>
      </w:r>
      <w:proofErr w:type="gramStart"/>
      <w:r w:rsidRPr="002D306A">
        <w:rPr>
          <w:rFonts w:ascii="Times New Roman" w:eastAsia="Times New Roman" w:hAnsi="Times New Roman" w:cs="Times New Roman"/>
          <w:lang w:val="en-US" w:eastAsia="zh-CN"/>
        </w:rPr>
        <w:t>And</w:t>
      </w:r>
      <w:proofErr w:type="gramEnd"/>
      <w:r w:rsidRPr="002D306A">
        <w:rPr>
          <w:rFonts w:ascii="Times New Roman" w:eastAsia="Times New Roman" w:hAnsi="Times New Roman" w:cs="Times New Roman"/>
          <w:lang w:val="en-US" w:eastAsia="zh-CN"/>
        </w:rPr>
        <w:t xml:space="preserve"> Communication (ISAC) for NR</w:t>
      </w:r>
      <w:bookmarkEnd w:id="4"/>
      <w:r w:rsidRPr="002D306A">
        <w:rPr>
          <w:rFonts w:ascii="Times New Roman" w:eastAsia="Times New Roman" w:hAnsi="Times New Roman" w:cs="Times New Roman"/>
          <w:lang w:val="en-US" w:eastAsia="zh-CN"/>
        </w:rPr>
        <w:t>”, Xiaomi, AT&amp;T</w:t>
      </w:r>
      <w:bookmarkEnd w:id="3"/>
    </w:p>
    <w:p w14:paraId="0BD41D92" w14:textId="77777777" w:rsidR="004D01DA" w:rsidRPr="002D306A"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2D306A">
        <w:rPr>
          <w:rFonts w:ascii="Times New Roman" w:eastAsia="Times New Roman" w:hAnsi="Times New Roman" w:cs="Times New Roman"/>
          <w:lang w:val="en-US" w:eastAsia="zh-CN"/>
        </w:rPr>
        <w:t>R1-2505777</w:t>
      </w:r>
      <w:r w:rsidRPr="002D306A">
        <w:rPr>
          <w:rFonts w:ascii="Times New Roman" w:eastAsia="Times New Roman" w:hAnsi="Times New Roman" w:cs="Times New Roman"/>
          <w:lang w:val="en-US" w:eastAsia="zh-CN"/>
        </w:rPr>
        <w:tab/>
        <w:t xml:space="preserve">Work plan for study on Integrated Sensing </w:t>
      </w:r>
      <w:proofErr w:type="gramStart"/>
      <w:r w:rsidRPr="002D306A">
        <w:rPr>
          <w:rFonts w:ascii="Times New Roman" w:eastAsia="Times New Roman" w:hAnsi="Times New Roman" w:cs="Times New Roman"/>
          <w:lang w:val="en-US" w:eastAsia="zh-CN"/>
        </w:rPr>
        <w:t>And</w:t>
      </w:r>
      <w:proofErr w:type="gramEnd"/>
      <w:r w:rsidRPr="002D306A">
        <w:rPr>
          <w:rFonts w:ascii="Times New Roman" w:eastAsia="Times New Roman" w:hAnsi="Times New Roman" w:cs="Times New Roman"/>
          <w:lang w:val="en-US" w:eastAsia="zh-CN"/>
        </w:rPr>
        <w:t xml:space="preserve"> Communication (ISAC) for NR</w:t>
      </w:r>
      <w:r w:rsidRPr="002D306A">
        <w:rPr>
          <w:rFonts w:ascii="Times New Roman" w:eastAsia="Times New Roman" w:hAnsi="Times New Roman" w:cs="Times New Roman"/>
          <w:lang w:val="en-US" w:eastAsia="zh-CN"/>
        </w:rPr>
        <w:tab/>
        <w:t>Xiaomi, China Telecom</w:t>
      </w:r>
    </w:p>
    <w:p w14:paraId="7294086D" w14:textId="77777777" w:rsidR="002D306A" w:rsidRDefault="004D01DA" w:rsidP="002D306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2D306A">
        <w:rPr>
          <w:rFonts w:ascii="Times New Roman" w:eastAsia="Times New Roman" w:hAnsi="Times New Roman" w:cs="Times New Roman"/>
          <w:lang w:val="en-US" w:eastAsia="zh-CN"/>
        </w:rPr>
        <w:t>R1-2505778</w:t>
      </w:r>
      <w:r w:rsidRPr="002D306A">
        <w:rPr>
          <w:rFonts w:ascii="Times New Roman" w:eastAsia="Times New Roman" w:hAnsi="Times New Roman" w:cs="Times New Roman"/>
          <w:lang w:val="en-US" w:eastAsia="zh-CN"/>
        </w:rPr>
        <w:tab/>
        <w:t xml:space="preserve">TR skeleton for study on Integrated Sensing </w:t>
      </w:r>
      <w:proofErr w:type="gramStart"/>
      <w:r w:rsidRPr="002D306A">
        <w:rPr>
          <w:rFonts w:ascii="Times New Roman" w:eastAsia="Times New Roman" w:hAnsi="Times New Roman" w:cs="Times New Roman"/>
          <w:lang w:val="en-US" w:eastAsia="zh-CN"/>
        </w:rPr>
        <w:t>And</w:t>
      </w:r>
      <w:proofErr w:type="gramEnd"/>
      <w:r w:rsidRPr="002D306A">
        <w:rPr>
          <w:rFonts w:ascii="Times New Roman" w:eastAsia="Times New Roman" w:hAnsi="Times New Roman" w:cs="Times New Roman"/>
          <w:lang w:val="en-US" w:eastAsia="zh-CN"/>
        </w:rPr>
        <w:t xml:space="preserve"> Communication (ISAC) for NR</w:t>
      </w:r>
      <w:r w:rsidRPr="002D306A">
        <w:rPr>
          <w:rFonts w:ascii="Times New Roman" w:eastAsia="Times New Roman" w:hAnsi="Times New Roman" w:cs="Times New Roman"/>
          <w:lang w:val="en-US" w:eastAsia="zh-CN"/>
        </w:rPr>
        <w:tab/>
        <w:t>Xiaomi, China Telecom</w:t>
      </w:r>
    </w:p>
    <w:p w14:paraId="185C5A9F" w14:textId="0C995D11" w:rsidR="002D306A" w:rsidRPr="002D306A" w:rsidRDefault="002D306A" w:rsidP="002D306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2D306A">
        <w:rPr>
          <w:rFonts w:ascii="Times New Roman" w:hAnsi="Times New Roman" w:cs="Times New Roman"/>
          <w:lang w:val="en-US" w:eastAsia="zh-CN"/>
        </w:rPr>
        <w:t xml:space="preserve">R1-2508159 </w:t>
      </w:r>
      <w:r w:rsidRPr="002D306A">
        <w:rPr>
          <w:lang w:val="en-US" w:eastAsia="zh-CN"/>
        </w:rPr>
        <w:t xml:space="preserve">Session notes for 10.5 Study on Integrated Sensing </w:t>
      </w:r>
      <w:proofErr w:type="gramStart"/>
      <w:r w:rsidRPr="002D306A">
        <w:rPr>
          <w:lang w:val="en-US" w:eastAsia="zh-CN"/>
        </w:rPr>
        <w:t>And</w:t>
      </w:r>
      <w:proofErr w:type="gramEnd"/>
      <w:r w:rsidRPr="002D306A">
        <w:rPr>
          <w:lang w:val="en-US" w:eastAsia="zh-CN"/>
        </w:rPr>
        <w:t xml:space="preserve"> Communication (ISAC) for NR</w:t>
      </w:r>
      <w:r w:rsidRPr="002D306A">
        <w:rPr>
          <w:rFonts w:ascii="Times New Roman" w:hAnsi="Times New Roman" w:cs="Times New Roman"/>
          <w:lang w:val="en-US" w:eastAsia="zh-CN"/>
        </w:rPr>
        <w:t xml:space="preserve">, </w:t>
      </w:r>
      <w:r w:rsidRPr="002D306A">
        <w:rPr>
          <w:lang w:val="en-US" w:eastAsia="zh-CN"/>
        </w:rPr>
        <w:t xml:space="preserve">Ad-Hoc Chair (Huawei), </w:t>
      </w:r>
      <w:r w:rsidRPr="002D306A">
        <w:rPr>
          <w:rFonts w:ascii="Times New Roman" w:hAnsi="Times New Roman" w:cs="Times New Roman"/>
          <w:lang w:val="en-US" w:eastAsia="zh-CN"/>
        </w:rPr>
        <w:t>3RAN1#12</w:t>
      </w:r>
      <w:r w:rsidRPr="002D306A">
        <w:rPr>
          <w:rFonts w:ascii="Times New Roman" w:eastAsia="Times New Roman" w:hAnsi="Times New Roman" w:cs="Times New Roman" w:hint="eastAsia"/>
          <w:lang w:val="en-US" w:eastAsia="zh-CN"/>
        </w:rPr>
        <w:t>2bis</w:t>
      </w:r>
      <w:r w:rsidRPr="002D306A">
        <w:rPr>
          <w:rFonts w:ascii="Times New Roman" w:eastAsia="Times New Roman" w:hAnsi="Times New Roman" w:cs="Times New Roman"/>
          <w:lang w:val="en-US" w:eastAsia="zh-CN"/>
        </w:rPr>
        <w:t xml:space="preserve">, </w:t>
      </w:r>
      <w:r w:rsidRPr="002D306A">
        <w:rPr>
          <w:rFonts w:ascii="Times New Roman" w:hAnsi="Times New Roman" w:cs="Times New Roman" w:hint="eastAsia"/>
          <w:lang w:val="en-US" w:eastAsia="zh-CN"/>
        </w:rPr>
        <w:t>Prague</w:t>
      </w:r>
      <w:r w:rsidRPr="002D306A">
        <w:rPr>
          <w:rFonts w:ascii="Times New Roman" w:hAnsi="Times New Roman" w:cs="Times New Roman"/>
          <w:lang w:val="en-US" w:eastAsia="zh-CN"/>
        </w:rPr>
        <w:t xml:space="preserve">, </w:t>
      </w:r>
      <w:r w:rsidRPr="002D306A">
        <w:rPr>
          <w:rFonts w:ascii="Times New Roman" w:hAnsi="Times New Roman" w:cs="Times New Roman" w:hint="eastAsia"/>
          <w:lang w:val="en-US" w:eastAsia="zh-CN"/>
        </w:rPr>
        <w:t>Czech</w:t>
      </w:r>
      <w:r w:rsidRPr="002D306A">
        <w:rPr>
          <w:rFonts w:ascii="Times New Roman" w:hAnsi="Times New Roman" w:cs="Times New Roman"/>
          <w:lang w:val="en-US" w:eastAsia="zh-CN"/>
        </w:rPr>
        <w:t xml:space="preserve"> Republic, </w:t>
      </w:r>
      <w:r w:rsidRPr="002D306A">
        <w:rPr>
          <w:rFonts w:ascii="Times New Roman" w:hAnsi="Times New Roman" w:cs="Times New Roman" w:hint="eastAsia"/>
          <w:lang w:val="en-US" w:eastAsia="zh-CN"/>
        </w:rPr>
        <w:t>Oct 13th</w:t>
      </w:r>
      <w:r w:rsidRPr="002D306A">
        <w:rPr>
          <w:rFonts w:ascii="Times New Roman" w:hAnsi="Times New Roman" w:cs="Times New Roman"/>
          <w:lang w:val="en-US" w:eastAsia="zh-CN"/>
        </w:rPr>
        <w:t xml:space="preserve"> – </w:t>
      </w:r>
      <w:r w:rsidRPr="002D306A">
        <w:rPr>
          <w:rFonts w:ascii="Times New Roman" w:hAnsi="Times New Roman" w:cs="Times New Roman" w:hint="eastAsia"/>
          <w:lang w:val="en-US" w:eastAsia="zh-CN"/>
        </w:rPr>
        <w:t>17</w:t>
      </w:r>
      <w:r w:rsidRPr="002D306A">
        <w:rPr>
          <w:rFonts w:ascii="Times New Roman" w:hAnsi="Times New Roman" w:cs="Times New Roman"/>
          <w:lang w:val="en-US" w:eastAsia="zh-CN"/>
        </w:rPr>
        <w:t>th, 2025</w:t>
      </w:r>
    </w:p>
    <w:p w14:paraId="3085F1E2" w14:textId="2A0D527D" w:rsidR="002D306A" w:rsidRPr="002D306A" w:rsidRDefault="002D306A" w:rsidP="002D306A">
      <w:pPr>
        <w:pStyle w:val="ListParagraph"/>
        <w:suppressAutoHyphens/>
        <w:spacing w:after="0" w:line="240" w:lineRule="auto"/>
        <w:ind w:left="360"/>
        <w:contextualSpacing w:val="0"/>
        <w:rPr>
          <w:rFonts w:ascii="Times New Roman" w:eastAsia="Times New Roman" w:hAnsi="Times New Roman" w:cs="Times New Roman"/>
          <w:lang w:val="en-US" w:eastAsia="zh-CN"/>
        </w:rPr>
      </w:pPr>
    </w:p>
    <w:p w14:paraId="6EA2326D" w14:textId="77777777" w:rsidR="00803842" w:rsidRPr="002D306A" w:rsidRDefault="00803842" w:rsidP="002D306A">
      <w:pPr>
        <w:pStyle w:val="References"/>
        <w:numPr>
          <w:ilvl w:val="0"/>
          <w:numId w:val="0"/>
        </w:numPr>
        <w:autoSpaceDE w:val="0"/>
        <w:autoSpaceDN w:val="0"/>
        <w:snapToGrid w:val="0"/>
        <w:spacing w:after="60"/>
        <w:jc w:val="both"/>
      </w:pPr>
    </w:p>
    <w:sectPr w:rsidR="00803842" w:rsidRPr="002D3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EA8CB0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BF19B4"/>
    <w:multiLevelType w:val="multilevel"/>
    <w:tmpl w:val="92A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B183BEB"/>
    <w:multiLevelType w:val="hybridMultilevel"/>
    <w:tmpl w:val="DFDE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0CA83CB4"/>
    <w:multiLevelType w:val="multilevel"/>
    <w:tmpl w:val="FDB4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601BE5"/>
    <w:multiLevelType w:val="multilevel"/>
    <w:tmpl w:val="ADA06C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B25ED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9"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16A454E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B750326"/>
    <w:multiLevelType w:val="hybridMultilevel"/>
    <w:tmpl w:val="D6B699E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1C3A24EC"/>
    <w:multiLevelType w:val="multilevel"/>
    <w:tmpl w:val="38EC1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1370016"/>
    <w:multiLevelType w:val="hybridMultilevel"/>
    <w:tmpl w:val="D2769E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43121E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6C6469F"/>
    <w:multiLevelType w:val="multilevel"/>
    <w:tmpl w:val="052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4" w15:restartNumberingAfterBreak="0">
    <w:nsid w:val="288D5EF9"/>
    <w:multiLevelType w:val="hybridMultilevel"/>
    <w:tmpl w:val="62F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6"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4365410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446070A"/>
    <w:multiLevelType w:val="hybridMultilevel"/>
    <w:tmpl w:val="9C3EA17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8"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9"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9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4D6C61C9"/>
    <w:multiLevelType w:val="multilevel"/>
    <w:tmpl w:val="459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5"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7"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9876A1F"/>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4" w15:restartNumberingAfterBreak="0">
    <w:nsid w:val="5E4B3FFC"/>
    <w:multiLevelType w:val="multilevel"/>
    <w:tmpl w:val="D550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6"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8"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7"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2"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5"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BA542E5"/>
    <w:multiLevelType w:val="multilevel"/>
    <w:tmpl w:val="1A18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BD739AF"/>
    <w:multiLevelType w:val="hybridMultilevel"/>
    <w:tmpl w:val="BFE651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1"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44" w15:restartNumberingAfterBreak="0">
    <w:nsid w:val="7CE07421"/>
    <w:multiLevelType w:val="hybridMultilevel"/>
    <w:tmpl w:val="2D128FA8"/>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4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39"/>
  </w:num>
  <w:num w:numId="2" w16cid:durableId="2100910162">
    <w:abstractNumId w:val="4"/>
  </w:num>
  <w:num w:numId="3" w16cid:durableId="329724433">
    <w:abstractNumId w:val="68"/>
  </w:num>
  <w:num w:numId="4" w16cid:durableId="502550087">
    <w:abstractNumId w:val="120"/>
  </w:num>
  <w:num w:numId="5" w16cid:durableId="1939870257">
    <w:abstractNumId w:val="19"/>
  </w:num>
  <w:num w:numId="6" w16cid:durableId="1579515392">
    <w:abstractNumId w:val="116"/>
  </w:num>
  <w:num w:numId="7" w16cid:durableId="294604523">
    <w:abstractNumId w:val="61"/>
  </w:num>
  <w:num w:numId="8" w16cid:durableId="1812138722">
    <w:abstractNumId w:val="52"/>
  </w:num>
  <w:num w:numId="9" w16cid:durableId="556744752">
    <w:abstractNumId w:val="111"/>
  </w:num>
  <w:num w:numId="10" w16cid:durableId="1096099468">
    <w:abstractNumId w:val="103"/>
  </w:num>
  <w:num w:numId="11" w16cid:durableId="953370088">
    <w:abstractNumId w:val="25"/>
  </w:num>
  <w:num w:numId="12" w16cid:durableId="1572157965">
    <w:abstractNumId w:val="8"/>
  </w:num>
  <w:num w:numId="13" w16cid:durableId="421487754">
    <w:abstractNumId w:val="108"/>
  </w:num>
  <w:num w:numId="14" w16cid:durableId="1818716288">
    <w:abstractNumId w:val="86"/>
  </w:num>
  <w:num w:numId="15" w16cid:durableId="1565334203">
    <w:abstractNumId w:val="98"/>
  </w:num>
  <w:num w:numId="16" w16cid:durableId="830872576">
    <w:abstractNumId w:val="142"/>
  </w:num>
  <w:num w:numId="17" w16cid:durableId="706443122">
    <w:abstractNumId w:val="21"/>
  </w:num>
  <w:num w:numId="18" w16cid:durableId="2075927906">
    <w:abstractNumId w:val="109"/>
  </w:num>
  <w:num w:numId="19" w16cid:durableId="440996695">
    <w:abstractNumId w:val="122"/>
  </w:num>
  <w:num w:numId="20" w16cid:durableId="1254819265">
    <w:abstractNumId w:val="84"/>
  </w:num>
  <w:num w:numId="21" w16cid:durableId="2075859761">
    <w:abstractNumId w:val="89"/>
  </w:num>
  <w:num w:numId="22" w16cid:durableId="215820528">
    <w:abstractNumId w:val="64"/>
  </w:num>
  <w:num w:numId="23" w16cid:durableId="885918103">
    <w:abstractNumId w:val="10"/>
  </w:num>
  <w:num w:numId="24" w16cid:durableId="1583372826">
    <w:abstractNumId w:val="23"/>
  </w:num>
  <w:num w:numId="25" w16cid:durableId="39477220">
    <w:abstractNumId w:val="127"/>
  </w:num>
  <w:num w:numId="26" w16cid:durableId="1719668145">
    <w:abstractNumId w:val="123"/>
  </w:num>
  <w:num w:numId="27" w16cid:durableId="692457513">
    <w:abstractNumId w:val="95"/>
  </w:num>
  <w:num w:numId="28" w16cid:durableId="2142647401">
    <w:abstractNumId w:val="119"/>
  </w:num>
  <w:num w:numId="29" w16cid:durableId="1685597283">
    <w:abstractNumId w:val="80"/>
  </w:num>
  <w:num w:numId="30" w16cid:durableId="1043096829">
    <w:abstractNumId w:val="133"/>
  </w:num>
  <w:num w:numId="31" w16cid:durableId="498428937">
    <w:abstractNumId w:val="113"/>
  </w:num>
  <w:num w:numId="32" w16cid:durableId="1949966076">
    <w:abstractNumId w:val="105"/>
  </w:num>
  <w:num w:numId="33" w16cid:durableId="157380159">
    <w:abstractNumId w:val="56"/>
  </w:num>
  <w:num w:numId="34" w16cid:durableId="1396123687">
    <w:abstractNumId w:val="112"/>
  </w:num>
  <w:num w:numId="35" w16cid:durableId="1403986591">
    <w:abstractNumId w:val="140"/>
  </w:num>
  <w:num w:numId="36" w16cid:durableId="728842719">
    <w:abstractNumId w:val="57"/>
  </w:num>
  <w:num w:numId="37" w16cid:durableId="1652518254">
    <w:abstractNumId w:val="27"/>
  </w:num>
  <w:num w:numId="38" w16cid:durableId="1854803906">
    <w:abstractNumId w:val="70"/>
  </w:num>
  <w:num w:numId="39" w16cid:durableId="490870540">
    <w:abstractNumId w:val="51"/>
  </w:num>
  <w:num w:numId="40" w16cid:durableId="599989674">
    <w:abstractNumId w:val="14"/>
  </w:num>
  <w:num w:numId="41" w16cid:durableId="962686721">
    <w:abstractNumId w:val="100"/>
  </w:num>
  <w:num w:numId="42" w16cid:durableId="307511613">
    <w:abstractNumId w:val="139"/>
  </w:num>
  <w:num w:numId="43" w16cid:durableId="322123341">
    <w:abstractNumId w:val="63"/>
  </w:num>
  <w:num w:numId="44" w16cid:durableId="1890798390">
    <w:abstractNumId w:val="143"/>
  </w:num>
  <w:num w:numId="45" w16cid:durableId="2118131690">
    <w:abstractNumId w:val="136"/>
  </w:num>
  <w:num w:numId="46" w16cid:durableId="1345277809">
    <w:abstractNumId w:val="77"/>
  </w:num>
  <w:num w:numId="47" w16cid:durableId="773406897">
    <w:abstractNumId w:val="115"/>
  </w:num>
  <w:num w:numId="48" w16cid:durableId="595023420">
    <w:abstractNumId w:val="104"/>
  </w:num>
  <w:num w:numId="49" w16cid:durableId="2079598080">
    <w:abstractNumId w:val="121"/>
  </w:num>
  <w:num w:numId="50" w16cid:durableId="415906667">
    <w:abstractNumId w:val="67"/>
  </w:num>
  <w:num w:numId="51" w16cid:durableId="1214580962">
    <w:abstractNumId w:val="128"/>
  </w:num>
  <w:num w:numId="52" w16cid:durableId="1342390268">
    <w:abstractNumId w:val="126"/>
  </w:num>
  <w:num w:numId="53" w16cid:durableId="1815636564">
    <w:abstractNumId w:val="78"/>
  </w:num>
  <w:num w:numId="54" w16cid:durableId="1933313435">
    <w:abstractNumId w:val="7"/>
  </w:num>
  <w:num w:numId="55" w16cid:durableId="528227147">
    <w:abstractNumId w:val="34"/>
  </w:num>
  <w:num w:numId="56" w16cid:durableId="545069915">
    <w:abstractNumId w:val="47"/>
  </w:num>
  <w:num w:numId="57" w16cid:durableId="885990808">
    <w:abstractNumId w:val="65"/>
  </w:num>
  <w:num w:numId="58" w16cid:durableId="1016925072">
    <w:abstractNumId w:val="88"/>
  </w:num>
  <w:num w:numId="59" w16cid:durableId="627859321">
    <w:abstractNumId w:val="11"/>
  </w:num>
  <w:num w:numId="60" w16cid:durableId="926881786">
    <w:abstractNumId w:val="75"/>
  </w:num>
  <w:num w:numId="61" w16cid:durableId="1724330635">
    <w:abstractNumId w:val="26"/>
  </w:num>
  <w:num w:numId="62" w16cid:durableId="693773030">
    <w:abstractNumId w:val="141"/>
  </w:num>
  <w:num w:numId="63" w16cid:durableId="39091479">
    <w:abstractNumId w:val="0"/>
  </w:num>
  <w:num w:numId="64" w16cid:durableId="120325226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79"/>
  </w:num>
  <w:num w:numId="67" w16cid:durableId="142894702">
    <w:abstractNumId w:val="132"/>
  </w:num>
  <w:num w:numId="68" w16cid:durableId="1625191128">
    <w:abstractNumId w:val="69"/>
  </w:num>
  <w:num w:numId="69" w16cid:durableId="337658714">
    <w:abstractNumId w:val="90"/>
  </w:num>
  <w:num w:numId="70" w16cid:durableId="584850547">
    <w:abstractNumId w:val="129"/>
  </w:num>
  <w:num w:numId="71" w16cid:durableId="1630626996">
    <w:abstractNumId w:val="107"/>
  </w:num>
  <w:num w:numId="72" w16cid:durableId="1806577308">
    <w:abstractNumId w:val="101"/>
  </w:num>
  <w:num w:numId="73" w16cid:durableId="1459832851">
    <w:abstractNumId w:val="99"/>
  </w:num>
  <w:num w:numId="74" w16cid:durableId="2038434122">
    <w:abstractNumId w:val="145"/>
  </w:num>
  <w:num w:numId="75" w16cid:durableId="148522607">
    <w:abstractNumId w:val="71"/>
  </w:num>
  <w:num w:numId="76" w16cid:durableId="1927839054">
    <w:abstractNumId w:val="40"/>
  </w:num>
  <w:num w:numId="77" w16cid:durableId="366881415">
    <w:abstractNumId w:val="45"/>
  </w:num>
  <w:num w:numId="78" w16cid:durableId="898174974">
    <w:abstractNumId w:val="30"/>
  </w:num>
  <w:num w:numId="79" w16cid:durableId="703557573">
    <w:abstractNumId w:val="91"/>
  </w:num>
  <w:num w:numId="80" w16cid:durableId="1962151705">
    <w:abstractNumId w:val="130"/>
  </w:num>
  <w:num w:numId="81" w16cid:durableId="1619482691">
    <w:abstractNumId w:val="58"/>
  </w:num>
  <w:num w:numId="82" w16cid:durableId="1738358644">
    <w:abstractNumId w:val="85"/>
  </w:num>
  <w:num w:numId="83" w16cid:durableId="1402368639">
    <w:abstractNumId w:val="46"/>
  </w:num>
  <w:num w:numId="84" w16cid:durableId="104426519">
    <w:abstractNumId w:val="3"/>
  </w:num>
  <w:num w:numId="85" w16cid:durableId="1277787952">
    <w:abstractNumId w:val="35"/>
  </w:num>
  <w:num w:numId="86" w16cid:durableId="1572152929">
    <w:abstractNumId w:val="5"/>
  </w:num>
  <w:num w:numId="87" w16cid:durableId="362749171">
    <w:abstractNumId w:val="118"/>
  </w:num>
  <w:num w:numId="88" w16cid:durableId="545486371">
    <w:abstractNumId w:val="24"/>
  </w:num>
  <w:num w:numId="89" w16cid:durableId="2058505051">
    <w:abstractNumId w:val="74"/>
  </w:num>
  <w:num w:numId="90" w16cid:durableId="895236134">
    <w:abstractNumId w:val="135"/>
  </w:num>
  <w:num w:numId="91" w16cid:durableId="935334197">
    <w:abstractNumId w:val="83"/>
  </w:num>
  <w:num w:numId="92" w16cid:durableId="71316081">
    <w:abstractNumId w:val="48"/>
  </w:num>
  <w:num w:numId="93" w16cid:durableId="240260555">
    <w:abstractNumId w:val="117"/>
  </w:num>
  <w:num w:numId="94" w16cid:durableId="2026905828">
    <w:abstractNumId w:val="92"/>
  </w:num>
  <w:num w:numId="95" w16cid:durableId="1702583604">
    <w:abstractNumId w:val="62"/>
  </w:num>
  <w:num w:numId="96" w16cid:durableId="1800494854">
    <w:abstractNumId w:val="66"/>
  </w:num>
  <w:num w:numId="97" w16cid:durableId="317344534">
    <w:abstractNumId w:val="76"/>
  </w:num>
  <w:num w:numId="98" w16cid:durableId="566689927">
    <w:abstractNumId w:val="124"/>
  </w:num>
  <w:num w:numId="99" w16cid:durableId="2017228608">
    <w:abstractNumId w:val="41"/>
  </w:num>
  <w:num w:numId="100" w16cid:durableId="299961116">
    <w:abstractNumId w:val="134"/>
  </w:num>
  <w:num w:numId="101" w16cid:durableId="740445805">
    <w:abstractNumId w:val="106"/>
  </w:num>
  <w:num w:numId="102" w16cid:durableId="1693458505">
    <w:abstractNumId w:val="72"/>
  </w:num>
  <w:num w:numId="103" w16cid:durableId="1820657023">
    <w:abstractNumId w:val="39"/>
  </w:num>
  <w:num w:numId="104" w16cid:durableId="55519091">
    <w:abstractNumId w:val="22"/>
  </w:num>
  <w:num w:numId="105" w16cid:durableId="1303463392">
    <w:abstractNumId w:val="43"/>
  </w:num>
  <w:num w:numId="106" w16cid:durableId="77215139">
    <w:abstractNumId w:val="87"/>
  </w:num>
  <w:num w:numId="107" w16cid:durableId="1577127194">
    <w:abstractNumId w:val="96"/>
  </w:num>
  <w:num w:numId="108" w16cid:durableId="1334914654">
    <w:abstractNumId w:val="31"/>
  </w:num>
  <w:num w:numId="109" w16cid:durableId="77556563">
    <w:abstractNumId w:val="93"/>
  </w:num>
  <w:num w:numId="110" w16cid:durableId="278142983">
    <w:abstractNumId w:val="28"/>
  </w:num>
  <w:num w:numId="111" w16cid:durableId="1738744935">
    <w:abstractNumId w:val="73"/>
  </w:num>
  <w:num w:numId="112" w16cid:durableId="1627083094">
    <w:abstractNumId w:val="2"/>
  </w:num>
  <w:num w:numId="113" w16cid:durableId="409037868">
    <w:abstractNumId w:val="20"/>
  </w:num>
  <w:num w:numId="114" w16cid:durableId="1962104178">
    <w:abstractNumId w:val="110"/>
  </w:num>
  <w:num w:numId="115" w16cid:durableId="2132432890">
    <w:abstractNumId w:val="9"/>
  </w:num>
  <w:num w:numId="116" w16cid:durableId="1488548895">
    <w:abstractNumId w:val="144"/>
  </w:num>
  <w:num w:numId="117" w16cid:durableId="1749158742">
    <w:abstractNumId w:val="60"/>
  </w:num>
  <w:num w:numId="118" w16cid:durableId="165554102">
    <w:abstractNumId w:val="32"/>
  </w:num>
  <w:num w:numId="119" w16cid:durableId="1696730737">
    <w:abstractNumId w:val="44"/>
  </w:num>
  <w:num w:numId="120" w16cid:durableId="1479228923">
    <w:abstractNumId w:val="6"/>
  </w:num>
  <w:num w:numId="121" w16cid:durableId="219828907">
    <w:abstractNumId w:val="17"/>
  </w:num>
  <w:num w:numId="122" w16cid:durableId="1588267674">
    <w:abstractNumId w:val="114"/>
  </w:num>
  <w:num w:numId="123" w16cid:durableId="1841655931">
    <w:abstractNumId w:val="15"/>
  </w:num>
  <w:num w:numId="124" w16cid:durableId="558396003">
    <w:abstractNumId w:val="97"/>
  </w:num>
  <w:num w:numId="125" w16cid:durableId="2053114474">
    <w:abstractNumId w:val="42"/>
  </w:num>
  <w:num w:numId="126" w16cid:durableId="1969046984">
    <w:abstractNumId w:val="38"/>
  </w:num>
  <w:num w:numId="127" w16cid:durableId="499124085">
    <w:abstractNumId w:val="53"/>
  </w:num>
  <w:num w:numId="128" w16cid:durableId="1521554142">
    <w:abstractNumId w:val="49"/>
  </w:num>
  <w:num w:numId="129" w16cid:durableId="1812988631">
    <w:abstractNumId w:val="50"/>
  </w:num>
  <w:num w:numId="130" w16cid:durableId="692998959">
    <w:abstractNumId w:val="82"/>
  </w:num>
  <w:num w:numId="131" w16cid:durableId="1953394593">
    <w:abstractNumId w:val="33"/>
  </w:num>
  <w:num w:numId="132" w16cid:durableId="961767480">
    <w:abstractNumId w:val="55"/>
  </w:num>
  <w:num w:numId="133" w16cid:durableId="1036658287">
    <w:abstractNumId w:val="54"/>
  </w:num>
  <w:num w:numId="134" w16cid:durableId="235090672">
    <w:abstractNumId w:val="125"/>
  </w:num>
  <w:num w:numId="135" w16cid:durableId="81027754">
    <w:abstractNumId w:val="137"/>
  </w:num>
  <w:num w:numId="136" w16cid:durableId="1985964614">
    <w:abstractNumId w:val="81"/>
  </w:num>
  <w:num w:numId="137" w16cid:durableId="1991592894">
    <w:abstractNumId w:val="13"/>
  </w:num>
  <w:num w:numId="138" w16cid:durableId="1121656020">
    <w:abstractNumId w:val="37"/>
  </w:num>
  <w:num w:numId="139" w16cid:durableId="464348756">
    <w:abstractNumId w:val="138"/>
  </w:num>
  <w:num w:numId="140" w16cid:durableId="612252849">
    <w:abstractNumId w:val="59"/>
  </w:num>
  <w:num w:numId="141" w16cid:durableId="1205556330">
    <w:abstractNumId w:val="12"/>
  </w:num>
  <w:num w:numId="142" w16cid:durableId="247926101">
    <w:abstractNumId w:val="18"/>
  </w:num>
  <w:num w:numId="143" w16cid:durableId="2032950400">
    <w:abstractNumId w:val="16"/>
  </w:num>
  <w:num w:numId="144" w16cid:durableId="588588688">
    <w:abstractNumId w:val="94"/>
  </w:num>
  <w:num w:numId="145" w16cid:durableId="925381660">
    <w:abstractNumId w:val="36"/>
  </w:num>
  <w:num w:numId="146" w16cid:durableId="2001929688">
    <w:abstractNumId w:val="131"/>
  </w:num>
  <w:num w:numId="147" w16cid:durableId="150602147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08EE"/>
    <w:rsid w:val="00002BFB"/>
    <w:rsid w:val="000240C5"/>
    <w:rsid w:val="000263D5"/>
    <w:rsid w:val="0003300D"/>
    <w:rsid w:val="000330BF"/>
    <w:rsid w:val="00033BA8"/>
    <w:rsid w:val="00034069"/>
    <w:rsid w:val="00036529"/>
    <w:rsid w:val="000368A3"/>
    <w:rsid w:val="00044B2C"/>
    <w:rsid w:val="000460CB"/>
    <w:rsid w:val="0004699D"/>
    <w:rsid w:val="00046B42"/>
    <w:rsid w:val="00051F2E"/>
    <w:rsid w:val="00052596"/>
    <w:rsid w:val="00054DE2"/>
    <w:rsid w:val="000563D2"/>
    <w:rsid w:val="000620FC"/>
    <w:rsid w:val="00062ADD"/>
    <w:rsid w:val="00065F9E"/>
    <w:rsid w:val="0006636F"/>
    <w:rsid w:val="000668B8"/>
    <w:rsid w:val="0006752F"/>
    <w:rsid w:val="00072080"/>
    <w:rsid w:val="00074C87"/>
    <w:rsid w:val="00075F9E"/>
    <w:rsid w:val="0008065C"/>
    <w:rsid w:val="0008168A"/>
    <w:rsid w:val="00081D14"/>
    <w:rsid w:val="00084243"/>
    <w:rsid w:val="000912D9"/>
    <w:rsid w:val="00092B4B"/>
    <w:rsid w:val="00092C0F"/>
    <w:rsid w:val="0009345D"/>
    <w:rsid w:val="0009390F"/>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0265A"/>
    <w:rsid w:val="0011072C"/>
    <w:rsid w:val="00111B8D"/>
    <w:rsid w:val="00112BF2"/>
    <w:rsid w:val="0011365A"/>
    <w:rsid w:val="0012403F"/>
    <w:rsid w:val="00136085"/>
    <w:rsid w:val="00137338"/>
    <w:rsid w:val="001374F8"/>
    <w:rsid w:val="00140F65"/>
    <w:rsid w:val="001457BB"/>
    <w:rsid w:val="0014619C"/>
    <w:rsid w:val="00146A8E"/>
    <w:rsid w:val="00151FB4"/>
    <w:rsid w:val="00154337"/>
    <w:rsid w:val="0016171C"/>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D2A05"/>
    <w:rsid w:val="001D6E80"/>
    <w:rsid w:val="001D75F7"/>
    <w:rsid w:val="001E0633"/>
    <w:rsid w:val="001E5C14"/>
    <w:rsid w:val="001F2DE8"/>
    <w:rsid w:val="001F4189"/>
    <w:rsid w:val="001F6472"/>
    <w:rsid w:val="0020190D"/>
    <w:rsid w:val="00202AE0"/>
    <w:rsid w:val="00202CEB"/>
    <w:rsid w:val="00204726"/>
    <w:rsid w:val="002073C5"/>
    <w:rsid w:val="00210996"/>
    <w:rsid w:val="002165DE"/>
    <w:rsid w:val="00217E66"/>
    <w:rsid w:val="002204DF"/>
    <w:rsid w:val="0022147F"/>
    <w:rsid w:val="0022466A"/>
    <w:rsid w:val="002317D0"/>
    <w:rsid w:val="002319E1"/>
    <w:rsid w:val="00232DE0"/>
    <w:rsid w:val="00236EF0"/>
    <w:rsid w:val="00242F20"/>
    <w:rsid w:val="0024391D"/>
    <w:rsid w:val="00243B9A"/>
    <w:rsid w:val="00247B24"/>
    <w:rsid w:val="00251BD1"/>
    <w:rsid w:val="00252F52"/>
    <w:rsid w:val="00262A11"/>
    <w:rsid w:val="00263B6B"/>
    <w:rsid w:val="002659D7"/>
    <w:rsid w:val="00266169"/>
    <w:rsid w:val="00270AF4"/>
    <w:rsid w:val="00270C8B"/>
    <w:rsid w:val="0027190E"/>
    <w:rsid w:val="002738C8"/>
    <w:rsid w:val="00275ECE"/>
    <w:rsid w:val="002878C2"/>
    <w:rsid w:val="002A1594"/>
    <w:rsid w:val="002A5AFD"/>
    <w:rsid w:val="002A6F53"/>
    <w:rsid w:val="002A7B53"/>
    <w:rsid w:val="002B13D5"/>
    <w:rsid w:val="002B5160"/>
    <w:rsid w:val="002B633E"/>
    <w:rsid w:val="002B7588"/>
    <w:rsid w:val="002C27F9"/>
    <w:rsid w:val="002C31F2"/>
    <w:rsid w:val="002C3747"/>
    <w:rsid w:val="002C4A67"/>
    <w:rsid w:val="002C6C46"/>
    <w:rsid w:val="002C7BA6"/>
    <w:rsid w:val="002D0F9F"/>
    <w:rsid w:val="002D2933"/>
    <w:rsid w:val="002D306A"/>
    <w:rsid w:val="002D3AF6"/>
    <w:rsid w:val="002E0638"/>
    <w:rsid w:val="002E40D5"/>
    <w:rsid w:val="002F6706"/>
    <w:rsid w:val="002F7D76"/>
    <w:rsid w:val="00300658"/>
    <w:rsid w:val="00300981"/>
    <w:rsid w:val="00300D49"/>
    <w:rsid w:val="00317878"/>
    <w:rsid w:val="0032457B"/>
    <w:rsid w:val="00331E7B"/>
    <w:rsid w:val="003323D0"/>
    <w:rsid w:val="003335BF"/>
    <w:rsid w:val="0034059A"/>
    <w:rsid w:val="0034185A"/>
    <w:rsid w:val="003502B4"/>
    <w:rsid w:val="00351E45"/>
    <w:rsid w:val="0035657A"/>
    <w:rsid w:val="00373A5A"/>
    <w:rsid w:val="00380F8C"/>
    <w:rsid w:val="003814C5"/>
    <w:rsid w:val="003819DA"/>
    <w:rsid w:val="00385B02"/>
    <w:rsid w:val="003871C8"/>
    <w:rsid w:val="00393D67"/>
    <w:rsid w:val="00394D1A"/>
    <w:rsid w:val="003972FF"/>
    <w:rsid w:val="003A284A"/>
    <w:rsid w:val="003A3389"/>
    <w:rsid w:val="003A3D6F"/>
    <w:rsid w:val="003B19D6"/>
    <w:rsid w:val="003C7BE7"/>
    <w:rsid w:val="003D2C54"/>
    <w:rsid w:val="003D61C4"/>
    <w:rsid w:val="003E1F66"/>
    <w:rsid w:val="003E2E3E"/>
    <w:rsid w:val="003E491B"/>
    <w:rsid w:val="003E55C1"/>
    <w:rsid w:val="003E6432"/>
    <w:rsid w:val="003E72CA"/>
    <w:rsid w:val="003F085C"/>
    <w:rsid w:val="003F0DE8"/>
    <w:rsid w:val="003F343F"/>
    <w:rsid w:val="003F48EC"/>
    <w:rsid w:val="003F4AED"/>
    <w:rsid w:val="003F5DB1"/>
    <w:rsid w:val="004021D4"/>
    <w:rsid w:val="004078DD"/>
    <w:rsid w:val="00410821"/>
    <w:rsid w:val="00413C0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01DA"/>
    <w:rsid w:val="004D32E9"/>
    <w:rsid w:val="004D3647"/>
    <w:rsid w:val="004D56D7"/>
    <w:rsid w:val="004D7162"/>
    <w:rsid w:val="004E4AFF"/>
    <w:rsid w:val="004F2A1E"/>
    <w:rsid w:val="004F36E2"/>
    <w:rsid w:val="005002C4"/>
    <w:rsid w:val="0050401D"/>
    <w:rsid w:val="00513AB3"/>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6C8"/>
    <w:rsid w:val="00552711"/>
    <w:rsid w:val="00552C39"/>
    <w:rsid w:val="00561A59"/>
    <w:rsid w:val="0056311F"/>
    <w:rsid w:val="005735F3"/>
    <w:rsid w:val="005771F9"/>
    <w:rsid w:val="00582541"/>
    <w:rsid w:val="00583287"/>
    <w:rsid w:val="005848D3"/>
    <w:rsid w:val="00585719"/>
    <w:rsid w:val="00590D13"/>
    <w:rsid w:val="005937FC"/>
    <w:rsid w:val="00594370"/>
    <w:rsid w:val="00594E75"/>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58CF"/>
    <w:rsid w:val="005F6885"/>
    <w:rsid w:val="00602D4C"/>
    <w:rsid w:val="00604CD0"/>
    <w:rsid w:val="00605190"/>
    <w:rsid w:val="0060722E"/>
    <w:rsid w:val="0061052C"/>
    <w:rsid w:val="00612FAA"/>
    <w:rsid w:val="006157F1"/>
    <w:rsid w:val="00620705"/>
    <w:rsid w:val="00620A98"/>
    <w:rsid w:val="006266FD"/>
    <w:rsid w:val="006277EE"/>
    <w:rsid w:val="00631972"/>
    <w:rsid w:val="006353C9"/>
    <w:rsid w:val="006363B9"/>
    <w:rsid w:val="0063786D"/>
    <w:rsid w:val="00641680"/>
    <w:rsid w:val="00643CF3"/>
    <w:rsid w:val="00645C4D"/>
    <w:rsid w:val="0064674E"/>
    <w:rsid w:val="00646ED1"/>
    <w:rsid w:val="00650EB7"/>
    <w:rsid w:val="0065223C"/>
    <w:rsid w:val="0065312E"/>
    <w:rsid w:val="00653652"/>
    <w:rsid w:val="00653A17"/>
    <w:rsid w:val="00655A8E"/>
    <w:rsid w:val="006560A6"/>
    <w:rsid w:val="00656DC8"/>
    <w:rsid w:val="006606D7"/>
    <w:rsid w:val="0066313B"/>
    <w:rsid w:val="00663DB2"/>
    <w:rsid w:val="00665788"/>
    <w:rsid w:val="006664D7"/>
    <w:rsid w:val="00675458"/>
    <w:rsid w:val="006771FA"/>
    <w:rsid w:val="006810D1"/>
    <w:rsid w:val="00681FB3"/>
    <w:rsid w:val="006833F2"/>
    <w:rsid w:val="00687D76"/>
    <w:rsid w:val="00692E51"/>
    <w:rsid w:val="0069690D"/>
    <w:rsid w:val="00696E2F"/>
    <w:rsid w:val="006A16BD"/>
    <w:rsid w:val="006A6A5F"/>
    <w:rsid w:val="006A6B61"/>
    <w:rsid w:val="006A7433"/>
    <w:rsid w:val="006B19D0"/>
    <w:rsid w:val="006B59DB"/>
    <w:rsid w:val="006C2B88"/>
    <w:rsid w:val="006C3162"/>
    <w:rsid w:val="006C3C85"/>
    <w:rsid w:val="006C5F99"/>
    <w:rsid w:val="006C78B4"/>
    <w:rsid w:val="006D3237"/>
    <w:rsid w:val="006E2574"/>
    <w:rsid w:val="006E3286"/>
    <w:rsid w:val="006E3AF8"/>
    <w:rsid w:val="006E43F5"/>
    <w:rsid w:val="006F0416"/>
    <w:rsid w:val="006F19B6"/>
    <w:rsid w:val="006F44FF"/>
    <w:rsid w:val="006F6900"/>
    <w:rsid w:val="006F738E"/>
    <w:rsid w:val="0070240C"/>
    <w:rsid w:val="007037F5"/>
    <w:rsid w:val="00710E60"/>
    <w:rsid w:val="0071124C"/>
    <w:rsid w:val="00721219"/>
    <w:rsid w:val="0072420E"/>
    <w:rsid w:val="00730D98"/>
    <w:rsid w:val="00731541"/>
    <w:rsid w:val="007327C1"/>
    <w:rsid w:val="00740A33"/>
    <w:rsid w:val="007425CE"/>
    <w:rsid w:val="00746685"/>
    <w:rsid w:val="00746C59"/>
    <w:rsid w:val="00750F71"/>
    <w:rsid w:val="007538C2"/>
    <w:rsid w:val="007570B8"/>
    <w:rsid w:val="00766DCB"/>
    <w:rsid w:val="00772C19"/>
    <w:rsid w:val="00780487"/>
    <w:rsid w:val="00780E65"/>
    <w:rsid w:val="00782097"/>
    <w:rsid w:val="00782131"/>
    <w:rsid w:val="00790A9B"/>
    <w:rsid w:val="007920E6"/>
    <w:rsid w:val="00792DFF"/>
    <w:rsid w:val="007A14F0"/>
    <w:rsid w:val="007A2193"/>
    <w:rsid w:val="007A6E58"/>
    <w:rsid w:val="007A7DAA"/>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D7445"/>
    <w:rsid w:val="007E06C1"/>
    <w:rsid w:val="007E1E8D"/>
    <w:rsid w:val="007E1F9E"/>
    <w:rsid w:val="007E7740"/>
    <w:rsid w:val="007F4E5C"/>
    <w:rsid w:val="007F5A5A"/>
    <w:rsid w:val="00803842"/>
    <w:rsid w:val="008109E8"/>
    <w:rsid w:val="008153A1"/>
    <w:rsid w:val="008155D6"/>
    <w:rsid w:val="008159A2"/>
    <w:rsid w:val="00815A34"/>
    <w:rsid w:val="00820B6A"/>
    <w:rsid w:val="0082106D"/>
    <w:rsid w:val="008308B6"/>
    <w:rsid w:val="00834531"/>
    <w:rsid w:val="00835449"/>
    <w:rsid w:val="00840FE0"/>
    <w:rsid w:val="008503DC"/>
    <w:rsid w:val="00851372"/>
    <w:rsid w:val="00854293"/>
    <w:rsid w:val="0086200C"/>
    <w:rsid w:val="008653A8"/>
    <w:rsid w:val="0087052F"/>
    <w:rsid w:val="00881D10"/>
    <w:rsid w:val="00881FD4"/>
    <w:rsid w:val="0088281E"/>
    <w:rsid w:val="00882994"/>
    <w:rsid w:val="00884276"/>
    <w:rsid w:val="00884801"/>
    <w:rsid w:val="00887EEB"/>
    <w:rsid w:val="008923C7"/>
    <w:rsid w:val="00893138"/>
    <w:rsid w:val="008A03C5"/>
    <w:rsid w:val="008A0FC3"/>
    <w:rsid w:val="008A405B"/>
    <w:rsid w:val="008B4890"/>
    <w:rsid w:val="008B6A0B"/>
    <w:rsid w:val="008C78CD"/>
    <w:rsid w:val="008D19F5"/>
    <w:rsid w:val="008D4DC0"/>
    <w:rsid w:val="008D5022"/>
    <w:rsid w:val="008D7954"/>
    <w:rsid w:val="008E45A7"/>
    <w:rsid w:val="008E7F6B"/>
    <w:rsid w:val="008F208F"/>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56DA"/>
    <w:rsid w:val="00927293"/>
    <w:rsid w:val="009279F0"/>
    <w:rsid w:val="00927CEE"/>
    <w:rsid w:val="009310B1"/>
    <w:rsid w:val="00934C13"/>
    <w:rsid w:val="00936559"/>
    <w:rsid w:val="009376ED"/>
    <w:rsid w:val="009423B0"/>
    <w:rsid w:val="0094445A"/>
    <w:rsid w:val="00951EBC"/>
    <w:rsid w:val="00953CBD"/>
    <w:rsid w:val="009566EA"/>
    <w:rsid w:val="00961F46"/>
    <w:rsid w:val="00962336"/>
    <w:rsid w:val="009661F8"/>
    <w:rsid w:val="009803FD"/>
    <w:rsid w:val="00993138"/>
    <w:rsid w:val="0099335E"/>
    <w:rsid w:val="009A28D2"/>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69CC"/>
    <w:rsid w:val="00A07E8D"/>
    <w:rsid w:val="00A07ED6"/>
    <w:rsid w:val="00A1241B"/>
    <w:rsid w:val="00A12B28"/>
    <w:rsid w:val="00A1313B"/>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AA1"/>
    <w:rsid w:val="00A81E1E"/>
    <w:rsid w:val="00A8319B"/>
    <w:rsid w:val="00A87D0B"/>
    <w:rsid w:val="00A964A1"/>
    <w:rsid w:val="00A979A7"/>
    <w:rsid w:val="00AA34E1"/>
    <w:rsid w:val="00AA653F"/>
    <w:rsid w:val="00AA6995"/>
    <w:rsid w:val="00AA6D4F"/>
    <w:rsid w:val="00AB46E0"/>
    <w:rsid w:val="00AB47CF"/>
    <w:rsid w:val="00AB5983"/>
    <w:rsid w:val="00AC3F0F"/>
    <w:rsid w:val="00AC5BAC"/>
    <w:rsid w:val="00AD21ED"/>
    <w:rsid w:val="00AD3D6A"/>
    <w:rsid w:val="00AD44E7"/>
    <w:rsid w:val="00AD550B"/>
    <w:rsid w:val="00AD6731"/>
    <w:rsid w:val="00AD7FE3"/>
    <w:rsid w:val="00AE08FF"/>
    <w:rsid w:val="00AE1349"/>
    <w:rsid w:val="00AE3D5A"/>
    <w:rsid w:val="00AE493E"/>
    <w:rsid w:val="00AE633A"/>
    <w:rsid w:val="00AE723A"/>
    <w:rsid w:val="00AF06F4"/>
    <w:rsid w:val="00AF42CA"/>
    <w:rsid w:val="00AF468A"/>
    <w:rsid w:val="00AF4D9F"/>
    <w:rsid w:val="00AF7378"/>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A3B59"/>
    <w:rsid w:val="00BB11D1"/>
    <w:rsid w:val="00BB3C13"/>
    <w:rsid w:val="00BB5737"/>
    <w:rsid w:val="00BB7051"/>
    <w:rsid w:val="00BC169D"/>
    <w:rsid w:val="00BC35D6"/>
    <w:rsid w:val="00BC3B47"/>
    <w:rsid w:val="00BC5876"/>
    <w:rsid w:val="00BD1207"/>
    <w:rsid w:val="00BD2577"/>
    <w:rsid w:val="00BD4127"/>
    <w:rsid w:val="00BD4181"/>
    <w:rsid w:val="00BD7C7C"/>
    <w:rsid w:val="00BE1FD3"/>
    <w:rsid w:val="00BE28AF"/>
    <w:rsid w:val="00BE474A"/>
    <w:rsid w:val="00BE7FA4"/>
    <w:rsid w:val="00BF37BD"/>
    <w:rsid w:val="00C01B6F"/>
    <w:rsid w:val="00C02E18"/>
    <w:rsid w:val="00C057CB"/>
    <w:rsid w:val="00C20577"/>
    <w:rsid w:val="00C24D14"/>
    <w:rsid w:val="00C27D96"/>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3CF"/>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7C56"/>
    <w:rsid w:val="00D20083"/>
    <w:rsid w:val="00D234FC"/>
    <w:rsid w:val="00D26EB5"/>
    <w:rsid w:val="00D30CCA"/>
    <w:rsid w:val="00D32ACD"/>
    <w:rsid w:val="00D33675"/>
    <w:rsid w:val="00D34231"/>
    <w:rsid w:val="00D34D4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6E0A"/>
    <w:rsid w:val="00DA775B"/>
    <w:rsid w:val="00DB056D"/>
    <w:rsid w:val="00DB2775"/>
    <w:rsid w:val="00DB69AF"/>
    <w:rsid w:val="00DB726F"/>
    <w:rsid w:val="00DC076D"/>
    <w:rsid w:val="00DC3777"/>
    <w:rsid w:val="00DC4914"/>
    <w:rsid w:val="00DD15A1"/>
    <w:rsid w:val="00DE3B98"/>
    <w:rsid w:val="00DE4AC7"/>
    <w:rsid w:val="00E02BF9"/>
    <w:rsid w:val="00E04706"/>
    <w:rsid w:val="00E04FE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3C7"/>
    <w:rsid w:val="00E5549B"/>
    <w:rsid w:val="00E55982"/>
    <w:rsid w:val="00E56915"/>
    <w:rsid w:val="00E57ACA"/>
    <w:rsid w:val="00E57BC0"/>
    <w:rsid w:val="00E6088F"/>
    <w:rsid w:val="00E63423"/>
    <w:rsid w:val="00E7288B"/>
    <w:rsid w:val="00E77F8F"/>
    <w:rsid w:val="00E80AC0"/>
    <w:rsid w:val="00E8125C"/>
    <w:rsid w:val="00E84FC7"/>
    <w:rsid w:val="00E8559E"/>
    <w:rsid w:val="00E86675"/>
    <w:rsid w:val="00E8704D"/>
    <w:rsid w:val="00E93782"/>
    <w:rsid w:val="00E95650"/>
    <w:rsid w:val="00E95A7A"/>
    <w:rsid w:val="00E95BDD"/>
    <w:rsid w:val="00EA3DB4"/>
    <w:rsid w:val="00EA43B4"/>
    <w:rsid w:val="00EA5594"/>
    <w:rsid w:val="00EB34E2"/>
    <w:rsid w:val="00EB3A99"/>
    <w:rsid w:val="00EB60F6"/>
    <w:rsid w:val="00EB798A"/>
    <w:rsid w:val="00EC27D7"/>
    <w:rsid w:val="00ED0609"/>
    <w:rsid w:val="00ED4206"/>
    <w:rsid w:val="00ED53B0"/>
    <w:rsid w:val="00EE036A"/>
    <w:rsid w:val="00EE229B"/>
    <w:rsid w:val="00EE7215"/>
    <w:rsid w:val="00EF0D8C"/>
    <w:rsid w:val="00EF138B"/>
    <w:rsid w:val="00EF51D4"/>
    <w:rsid w:val="00EF5A49"/>
    <w:rsid w:val="00EF7268"/>
    <w:rsid w:val="00EF7CF1"/>
    <w:rsid w:val="00F00554"/>
    <w:rsid w:val="00F02B48"/>
    <w:rsid w:val="00F032AC"/>
    <w:rsid w:val="00F03918"/>
    <w:rsid w:val="00F058D6"/>
    <w:rsid w:val="00F05CDD"/>
    <w:rsid w:val="00F063E7"/>
    <w:rsid w:val="00F07CCE"/>
    <w:rsid w:val="00F1016B"/>
    <w:rsid w:val="00F11222"/>
    <w:rsid w:val="00F11744"/>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40BE"/>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E6F04"/>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3F"/>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115"/>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 w:type="character" w:customStyle="1" w:styleId="citation-428">
    <w:name w:val="citation-428"/>
    <w:basedOn w:val="DefaultParagraphFont"/>
    <w:rsid w:val="00D34D41"/>
  </w:style>
  <w:style w:type="character" w:customStyle="1" w:styleId="citation-427">
    <w:name w:val="citation-427"/>
    <w:basedOn w:val="DefaultParagraphFont"/>
    <w:rsid w:val="00C057CB"/>
  </w:style>
  <w:style w:type="paragraph" w:customStyle="1" w:styleId="3GPPNormalText">
    <w:name w:val="3GPP Normal Text"/>
    <w:basedOn w:val="BodyText"/>
    <w:link w:val="3GPPNormalTextChar"/>
    <w:qFormat/>
    <w:rsid w:val="00C057CB"/>
    <w:pPr>
      <w:autoSpaceDE/>
      <w:autoSpaceDN/>
      <w:adjustRightInd/>
      <w:snapToGrid/>
    </w:pPr>
    <w:rPr>
      <w:rFonts w:eastAsia="MS Mincho"/>
      <w:sz w:val="22"/>
      <w:lang w:val="x-none" w:eastAsia="x-none"/>
    </w:rPr>
  </w:style>
  <w:style w:type="character" w:customStyle="1" w:styleId="3GPPNormalTextChar">
    <w:name w:val="3GPP Normal Text Char"/>
    <w:link w:val="3GPPNormalText"/>
    <w:rsid w:val="00C057CB"/>
    <w:rPr>
      <w:rFonts w:ascii="Times New Roman" w:eastAsia="MS Mincho" w:hAnsi="Times New Roman" w:cs="Times New Roman"/>
      <w:sz w:val="22"/>
      <w:lang w:val="x-none" w:eastAsia="x-none"/>
    </w:rPr>
  </w:style>
  <w:style w:type="character" w:customStyle="1" w:styleId="mord">
    <w:name w:val="mord"/>
    <w:basedOn w:val="DefaultParagraphFont"/>
    <w:rsid w:val="00AA653F"/>
  </w:style>
  <w:style w:type="character" w:customStyle="1" w:styleId="vlist-s">
    <w:name w:val="vlist-s"/>
    <w:basedOn w:val="DefaultParagraphFont"/>
    <w:rsid w:val="00AA653F"/>
  </w:style>
  <w:style w:type="character" w:customStyle="1" w:styleId="math-annotation">
    <w:name w:val="math-annotation"/>
    <w:basedOn w:val="DefaultParagraphFont"/>
    <w:rsid w:val="00AA653F"/>
  </w:style>
  <w:style w:type="character" w:customStyle="1" w:styleId="mrel">
    <w:name w:val="mrel"/>
    <w:basedOn w:val="DefaultParagraphFont"/>
    <w:rsid w:val="00AA653F"/>
  </w:style>
  <w:style w:type="character" w:customStyle="1" w:styleId="citation-421">
    <w:name w:val="citation-421"/>
    <w:basedOn w:val="DefaultParagraphFont"/>
    <w:rsid w:val="00612FAA"/>
  </w:style>
  <w:style w:type="character" w:customStyle="1" w:styleId="citation-420">
    <w:name w:val="citation-420"/>
    <w:basedOn w:val="DefaultParagraphFont"/>
    <w:rsid w:val="00AA6D4F"/>
  </w:style>
  <w:style w:type="character" w:customStyle="1" w:styleId="citation-419">
    <w:name w:val="citation-419"/>
    <w:basedOn w:val="DefaultParagraphFont"/>
    <w:rsid w:val="00AA6D4F"/>
  </w:style>
  <w:style w:type="character" w:customStyle="1" w:styleId="citation-2">
    <w:name w:val="citation-2"/>
    <w:basedOn w:val="DefaultParagraphFont"/>
    <w:rsid w:val="009661F8"/>
  </w:style>
  <w:style w:type="paragraph" w:customStyle="1" w:styleId="3GPPAgreements">
    <w:name w:val="3GPP Agreements"/>
    <w:basedOn w:val="Normal"/>
    <w:link w:val="3GPPAgreementsChar"/>
    <w:qFormat/>
    <w:rsid w:val="00710E60"/>
    <w:pPr>
      <w:numPr>
        <w:numId w:val="146"/>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710E60"/>
    <w:rPr>
      <w:rFonts w:ascii="Times New Roman" w:eastAsia="SimSun" w:hAnsi="Times New Roman"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77682066">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936911723">
      <w:bodyDiv w:val="1"/>
      <w:marLeft w:val="0"/>
      <w:marRight w:val="0"/>
      <w:marTop w:val="0"/>
      <w:marBottom w:val="0"/>
      <w:divBdr>
        <w:top w:val="none" w:sz="0" w:space="0" w:color="auto"/>
        <w:left w:val="none" w:sz="0" w:space="0" w:color="auto"/>
        <w:bottom w:val="none" w:sz="0" w:space="0" w:color="auto"/>
        <w:right w:val="none" w:sz="0" w:space="0" w:color="auto"/>
      </w:divBdr>
    </w:div>
    <w:div w:id="99144870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06954223">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65622857">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942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6</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63</cp:revision>
  <dcterms:created xsi:type="dcterms:W3CDTF">2025-05-09T11:16:00Z</dcterms:created>
  <dcterms:modified xsi:type="dcterms:W3CDTF">2025-11-06T16:59:00Z</dcterms:modified>
</cp:coreProperties>
</file>